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ECCAC" w14:textId="77777777" w:rsidR="001077AC" w:rsidRDefault="00180641" w:rsidP="001077AC">
      <w:pPr>
        <w:pStyle w:val="Title"/>
        <w:ind w:left="-630"/>
        <w:outlineLvl w:val="0"/>
      </w:pPr>
      <w:bookmarkStart w:id="0" w:name="_Hlk490496725"/>
      <w:bookmarkStart w:id="1" w:name="_GoBack"/>
      <w:bookmarkEnd w:id="1"/>
      <w:r>
        <w:t>FREEDOM OF NAVIGATION</w:t>
      </w:r>
    </w:p>
    <w:bookmarkEnd w:id="0"/>
    <w:p w14:paraId="1BCED2A8" w14:textId="77777777" w:rsidR="001077AC" w:rsidRDefault="001077AC" w:rsidP="001077AC">
      <w:pPr>
        <w:jc w:val="center"/>
      </w:pPr>
      <w:r>
        <w:t>By Mike Wascher</w:t>
      </w:r>
    </w:p>
    <w:p w14:paraId="68742748" w14:textId="77777777" w:rsidR="001077AC" w:rsidRDefault="001077AC" w:rsidP="001077AC">
      <w:pPr>
        <w:jc w:val="center"/>
        <w:rPr>
          <w:b/>
          <w:bCs/>
          <w:i/>
        </w:rPr>
      </w:pPr>
      <w:bookmarkStart w:id="2" w:name="_Hlk490593919"/>
      <w:r w:rsidRPr="000C0767">
        <w:rPr>
          <w:b/>
          <w:bCs/>
          <w:i/>
        </w:rPr>
        <w:t xml:space="preserve">Resolved: </w:t>
      </w:r>
      <w:r>
        <w:rPr>
          <w:b/>
          <w:bCs/>
          <w:i/>
        </w:rPr>
        <w:t>The United States should accede to the United Nations Convention on the Law of the Sea without reservations</w:t>
      </w:r>
    </w:p>
    <w:bookmarkEnd w:id="2"/>
    <w:p w14:paraId="4B13F476" w14:textId="77777777" w:rsidR="00B94E98" w:rsidRDefault="001077AC" w:rsidP="00B94E98">
      <w:pPr>
        <w:pStyle w:val="Case"/>
        <w:numPr>
          <w:ilvl w:val="0"/>
          <w:numId w:val="0"/>
        </w:numPr>
        <w:ind w:left="360"/>
        <w:rPr>
          <w:rFonts w:eastAsia="MS MinNew Roman"/>
        </w:rPr>
      </w:pPr>
      <w:r>
        <w:rPr>
          <w:rFonts w:eastAsia="MS MinNew Roman"/>
        </w:rPr>
        <w:t xml:space="preserve">Article II, Section 2 of the United States Constitution outlines the Treaty power of the President. </w:t>
      </w:r>
      <w:r w:rsidRPr="001077AC">
        <w:rPr>
          <w:rFonts w:eastAsia="MS MinNew Roman"/>
        </w:rPr>
        <w:t>“</w:t>
      </w:r>
      <w:r>
        <w:rPr>
          <w:rFonts w:eastAsia="MS MinNew Roman"/>
        </w:rPr>
        <w:t xml:space="preserve">He shall have Power, by and with the Advice and Consent of the Senate, to make Treaties, provided </w:t>
      </w:r>
      <w:r w:rsidR="00B94E98">
        <w:rPr>
          <w:rFonts w:eastAsia="MS MinNew Roman"/>
        </w:rPr>
        <w:t>two thirds of the Senators pres</w:t>
      </w:r>
      <w:r>
        <w:rPr>
          <w:rFonts w:eastAsia="MS MinNew Roman"/>
        </w:rPr>
        <w:t>ent concur</w:t>
      </w:r>
      <w:r w:rsidR="00B94E98">
        <w:rPr>
          <w:rFonts w:eastAsia="MS MinNew Roman"/>
        </w:rPr>
        <w:t xml:space="preserve">…”. </w:t>
      </w:r>
    </w:p>
    <w:p w14:paraId="57961DA5" w14:textId="77777777" w:rsidR="00B94E98" w:rsidRDefault="00B94E98" w:rsidP="00B94E98">
      <w:pPr>
        <w:pStyle w:val="Case"/>
        <w:numPr>
          <w:ilvl w:val="0"/>
          <w:numId w:val="0"/>
        </w:numPr>
        <w:ind w:left="360"/>
        <w:rPr>
          <w:rFonts w:eastAsia="MS MinNew Roman"/>
        </w:rPr>
      </w:pPr>
      <w:r>
        <w:rPr>
          <w:rFonts w:eastAsia="MS MinNew Roman"/>
        </w:rPr>
        <w:t xml:space="preserve">The Treaty making process involves the following steps: </w:t>
      </w:r>
    </w:p>
    <w:p w14:paraId="34FC276C"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Secretary of State authorizes negotiation. </w:t>
      </w:r>
    </w:p>
    <w:p w14:paraId="488123F7"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U. S. representatives negotiate. </w:t>
      </w:r>
    </w:p>
    <w:p w14:paraId="1D4D8A62"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Agree on terms, and upon authorization of the Secretary of State, sign treaty. </w:t>
      </w:r>
    </w:p>
    <w:p w14:paraId="42C2884D"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President submits treaty to Senate.  </w:t>
      </w:r>
    </w:p>
    <w:p w14:paraId="3BF3BC61"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Senate Foreign Relations Committee considers treaty and reports to the Senate. </w:t>
      </w:r>
    </w:p>
    <w:p w14:paraId="108E96E1"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Senate considers and approves by 2/3 majority. </w:t>
      </w:r>
    </w:p>
    <w:p w14:paraId="493EEDB6" w14:textId="77777777" w:rsidR="00B94E98" w:rsidRDefault="00B94E98" w:rsidP="00B94E98">
      <w:pPr>
        <w:pStyle w:val="Case"/>
        <w:numPr>
          <w:ilvl w:val="0"/>
          <w:numId w:val="4"/>
        </w:numPr>
        <w:spacing w:after="0" w:line="240" w:lineRule="auto"/>
        <w:rPr>
          <w:rFonts w:eastAsia="MS MinNew Roman"/>
        </w:rPr>
      </w:pPr>
      <w:r>
        <w:rPr>
          <w:rFonts w:eastAsia="MS MinNew Roman"/>
        </w:rPr>
        <w:t xml:space="preserve">President proclaims entry into force.  </w:t>
      </w:r>
    </w:p>
    <w:p w14:paraId="0E322CE5" w14:textId="77777777" w:rsidR="00B94E98" w:rsidRDefault="00B94E98" w:rsidP="00B94E98">
      <w:pPr>
        <w:pStyle w:val="Case"/>
        <w:numPr>
          <w:ilvl w:val="0"/>
          <w:numId w:val="0"/>
        </w:numPr>
        <w:spacing w:after="0" w:line="240" w:lineRule="auto"/>
        <w:ind w:left="360"/>
        <w:rPr>
          <w:rFonts w:eastAsia="MS MinNew Roman"/>
        </w:rPr>
      </w:pPr>
    </w:p>
    <w:p w14:paraId="35F11580" w14:textId="77777777" w:rsidR="00BA355D" w:rsidRDefault="00B94E98" w:rsidP="00B94E98">
      <w:pPr>
        <w:pStyle w:val="Case"/>
        <w:numPr>
          <w:ilvl w:val="0"/>
          <w:numId w:val="0"/>
        </w:numPr>
        <w:spacing w:after="0" w:line="240" w:lineRule="auto"/>
        <w:ind w:left="360"/>
        <w:rPr>
          <w:rFonts w:eastAsia="MS MinNew Roman"/>
        </w:rPr>
      </w:pPr>
      <w:r>
        <w:rPr>
          <w:rFonts w:eastAsia="MS MinNew Roman"/>
        </w:rPr>
        <w:t xml:space="preserve">The Law of the Sea Convention </w:t>
      </w:r>
      <w:r w:rsidR="00BA355D">
        <w:rPr>
          <w:rFonts w:eastAsia="MS MinNew Roman"/>
        </w:rPr>
        <w:t xml:space="preserve">was </w:t>
      </w:r>
      <w:r w:rsidR="00BA355D" w:rsidRPr="004209C5">
        <w:rPr>
          <w:rFonts w:eastAsia="MS MinNew Roman"/>
        </w:rPr>
        <w:t>transmitted</w:t>
      </w:r>
      <w:r w:rsidR="00BA355D">
        <w:rPr>
          <w:rFonts w:eastAsia="MS MinNew Roman"/>
        </w:rPr>
        <w:t xml:space="preserve"> to the Senate by President Clinton in 1994 for its advice and consent.  The Senate Foreign Relations Committee </w:t>
      </w:r>
      <w:r w:rsidR="00BA355D" w:rsidRPr="004209C5">
        <w:rPr>
          <w:rFonts w:eastAsia="MS MinNew Roman"/>
        </w:rPr>
        <w:t>voted</w:t>
      </w:r>
      <w:r w:rsidR="00BA355D">
        <w:rPr>
          <w:rFonts w:eastAsia="MS MinNew Roman"/>
        </w:rPr>
        <w:t xml:space="preserve"> 19-0 in support of joining the Convention in 2004. A full Senate vote does not take place.  In 2007 President Bush </w:t>
      </w:r>
      <w:r w:rsidR="00BA355D" w:rsidRPr="004209C5">
        <w:rPr>
          <w:rFonts w:eastAsia="MS MinNew Roman"/>
        </w:rPr>
        <w:t>urges</w:t>
      </w:r>
      <w:r w:rsidR="00BA355D">
        <w:rPr>
          <w:rFonts w:eastAsia="MS MinNew Roman"/>
        </w:rPr>
        <w:t xml:space="preserve"> the Senate to approve U. S. Accession.  The Committee holds </w:t>
      </w:r>
      <w:r w:rsidR="00BA355D" w:rsidRPr="004209C5">
        <w:rPr>
          <w:rFonts w:eastAsia="MS MinNew Roman"/>
        </w:rPr>
        <w:t>hearings</w:t>
      </w:r>
      <w:r w:rsidR="00BA355D">
        <w:rPr>
          <w:rFonts w:eastAsia="MS MinNew Roman"/>
        </w:rPr>
        <w:t xml:space="preserve"> and </w:t>
      </w:r>
      <w:r w:rsidR="00BA355D" w:rsidRPr="004209C5">
        <w:rPr>
          <w:rFonts w:eastAsia="MS MinNew Roman"/>
        </w:rPr>
        <w:t>votes</w:t>
      </w:r>
      <w:r w:rsidR="00BA355D">
        <w:rPr>
          <w:rFonts w:eastAsia="MS MinNew Roman"/>
        </w:rPr>
        <w:t xml:space="preserve"> 17-4 in support of joining the Convention. A vote of the full Senate does not </w:t>
      </w:r>
      <w:r w:rsidR="004209C5">
        <w:rPr>
          <w:rFonts w:eastAsia="MS MinNew Roman"/>
        </w:rPr>
        <w:t>take</w:t>
      </w:r>
      <w:r w:rsidR="00BA355D">
        <w:rPr>
          <w:rFonts w:eastAsia="MS MinNew Roman"/>
        </w:rPr>
        <w:t xml:space="preserve"> place.  In 2012 the Senate Foreign Relations Committee holds </w:t>
      </w:r>
      <w:r w:rsidR="00BA355D" w:rsidRPr="004209C5">
        <w:rPr>
          <w:rFonts w:eastAsia="MS MinNew Roman"/>
        </w:rPr>
        <w:t>four hearings</w:t>
      </w:r>
      <w:r w:rsidR="00180641">
        <w:rPr>
          <w:rFonts w:eastAsia="MS MinNew Roman"/>
        </w:rPr>
        <w:t xml:space="preserve"> on the Convention; no vote is taken.</w:t>
      </w:r>
    </w:p>
    <w:p w14:paraId="7CD28DD6" w14:textId="77777777" w:rsidR="00BA355D" w:rsidRDefault="00BA355D" w:rsidP="00B94E98">
      <w:pPr>
        <w:pStyle w:val="Case"/>
        <w:numPr>
          <w:ilvl w:val="0"/>
          <w:numId w:val="0"/>
        </w:numPr>
        <w:spacing w:after="0" w:line="240" w:lineRule="auto"/>
        <w:ind w:left="360"/>
        <w:rPr>
          <w:rFonts w:eastAsia="MS MinNew Roman"/>
        </w:rPr>
      </w:pPr>
    </w:p>
    <w:p w14:paraId="34984FBE" w14:textId="77777777" w:rsidR="00BA355D" w:rsidRDefault="00180641" w:rsidP="00B94E98">
      <w:pPr>
        <w:pStyle w:val="Case"/>
        <w:numPr>
          <w:ilvl w:val="0"/>
          <w:numId w:val="0"/>
        </w:numPr>
        <w:spacing w:after="0" w:line="240" w:lineRule="auto"/>
        <w:ind w:left="360"/>
        <w:rPr>
          <w:rFonts w:eastAsia="MS MinNew Roman"/>
        </w:rPr>
      </w:pPr>
      <w:r>
        <w:rPr>
          <w:rFonts w:eastAsia="MS MinNew Roman"/>
        </w:rPr>
        <w:t>Throughout the entire process U. S. military leaders have supported ratification and later accession. They consider accession key to continued Freedom of Navigation.</w:t>
      </w:r>
    </w:p>
    <w:p w14:paraId="5237EF62" w14:textId="77777777" w:rsidR="00B94E98" w:rsidRDefault="00B94E98" w:rsidP="00B94E98">
      <w:pPr>
        <w:pStyle w:val="Case"/>
        <w:numPr>
          <w:ilvl w:val="0"/>
          <w:numId w:val="0"/>
        </w:numPr>
        <w:spacing w:after="0" w:line="240" w:lineRule="auto"/>
        <w:ind w:left="360"/>
        <w:rPr>
          <w:rFonts w:eastAsia="MS MinNew Roman"/>
        </w:rPr>
      </w:pPr>
      <w:r>
        <w:rPr>
          <w:rFonts w:eastAsia="MS MinNew Roman"/>
        </w:rPr>
        <w:t xml:space="preserve"> </w:t>
      </w:r>
    </w:p>
    <w:p w14:paraId="46E767C1" w14:textId="77777777" w:rsidR="00B94E98" w:rsidRPr="00B94E98" w:rsidRDefault="00B94E98" w:rsidP="00B94E98">
      <w:pPr>
        <w:rPr>
          <w:lang w:eastAsia="fr-FR"/>
        </w:rPr>
      </w:pPr>
    </w:p>
    <w:p w14:paraId="36843932" w14:textId="77777777" w:rsidR="001077AC" w:rsidRDefault="00180641" w:rsidP="00BA355D">
      <w:pPr>
        <w:spacing w:before="100" w:beforeAutospacing="1" w:after="100" w:afterAutospacing="1" w:line="240" w:lineRule="auto"/>
      </w:pPr>
      <w:r>
        <w:t>PRO – ACCEDE TO UNCLOS TO GUARANTEE FREEDOM OF NAVIGATION</w:t>
      </w:r>
    </w:p>
    <w:p w14:paraId="09930417" w14:textId="77777777" w:rsidR="00180641" w:rsidRDefault="00CF30DE" w:rsidP="00BA355D">
      <w:pPr>
        <w:spacing w:before="100" w:beforeAutospacing="1" w:after="100" w:afterAutospacing="1" w:line="240" w:lineRule="auto"/>
      </w:pPr>
      <w:r>
        <w:t xml:space="preserve">Resolved: The United States should accede to the United National Convention on the Law of the Sea without Reservation.  Our one and only contention is Accession is needed to guarantee freedom of navigation.  We have three </w:t>
      </w:r>
      <w:r w:rsidR="00CC38EE">
        <w:t>sub points</w:t>
      </w:r>
      <w:r>
        <w:t>.</w:t>
      </w:r>
    </w:p>
    <w:p w14:paraId="6810A06C" w14:textId="77777777" w:rsidR="00CF30DE" w:rsidRDefault="00CF30DE" w:rsidP="00BA355D">
      <w:pPr>
        <w:spacing w:before="100" w:beforeAutospacing="1" w:after="100" w:afterAutospacing="1" w:line="240" w:lineRule="auto"/>
      </w:pPr>
      <w:r>
        <w:t>A. The current problem</w:t>
      </w:r>
    </w:p>
    <w:p w14:paraId="60E746AB" w14:textId="77777777" w:rsidR="00180641" w:rsidRDefault="00180641" w:rsidP="00BA355D">
      <w:pPr>
        <w:spacing w:before="100" w:beforeAutospacing="1" w:after="100" w:afterAutospacing="1" w:line="240" w:lineRule="auto"/>
      </w:pPr>
      <w:r>
        <w:t>The United States currently relies on customary international law as its military moves around the world</w:t>
      </w:r>
      <w:r w:rsidR="008A16DA">
        <w:t>.</w:t>
      </w:r>
      <w:r>
        <w:t xml:space="preserve"> </w:t>
      </w:r>
      <w:r w:rsidR="008A16DA">
        <w:t>This</w:t>
      </w:r>
      <w:r>
        <w:t xml:space="preserve"> is problematic for at least two distinct reasons.  First, other countries use the same</w:t>
      </w:r>
      <w:r w:rsidR="008A16DA">
        <w:t xml:space="preserve"> law</w:t>
      </w:r>
      <w:r>
        <w:t xml:space="preserve">, in some cases unwritten, to stop the US. </w:t>
      </w:r>
    </w:p>
    <w:p w14:paraId="238EFC7E"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*Navy currently has to deal with restrictions which UNCLOS removes</w:t>
      </w:r>
    </w:p>
    <w:p w14:paraId="3F79369B"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Brent Wagner, research assistant at the Mari</w:t>
      </w:r>
      <w:r w:rsidR="00C440B4">
        <w:rPr>
          <w:rFonts w:ascii="Calibri" w:eastAsia="Times New Roman" w:hAnsi="Calibri" w:cs="Calibri"/>
          <w:color w:val="000000"/>
          <w:sz w:val="20"/>
          <w:szCs w:val="20"/>
        </w:rPr>
        <w:t>time Studies Program, CSIS, “It’</w:t>
      </w:r>
      <w:r w:rsidRPr="00C566EA">
        <w:rPr>
          <w:rFonts w:ascii="Calibri" w:eastAsia="Times New Roman" w:hAnsi="Calibri" w:cs="Calibri"/>
          <w:color w:val="000000"/>
          <w:sz w:val="20"/>
          <w:szCs w:val="20"/>
        </w:rPr>
        <w:t xml:space="preserve">s time to ratify the Law of the Sea Treaty”, The Washington Quarterly, Summer 1999, accessed at </w:t>
      </w:r>
      <w:hyperlink r:id="rId7" w:history="1">
        <w:r w:rsidRPr="00C566EA">
          <w:rPr>
            <w:rFonts w:ascii="Calibri" w:eastAsia="Times New Roman" w:hAnsi="Calibri" w:cs="Calibri"/>
            <w:color w:val="1155CC"/>
            <w:sz w:val="20"/>
            <w:szCs w:val="20"/>
            <w:u w:val="single"/>
          </w:rPr>
          <w:t>https://documents.tips/dow</w:t>
        </w:r>
        <w:r w:rsidRPr="00C566EA">
          <w:rPr>
            <w:rFonts w:ascii="Calibri" w:eastAsia="Times New Roman" w:hAnsi="Calibri" w:cs="Calibri"/>
            <w:color w:val="1155CC"/>
            <w:sz w:val="20"/>
            <w:szCs w:val="20"/>
            <w:u w:val="single"/>
          </w:rPr>
          <w:t>n</w:t>
        </w:r>
        <w:r w:rsidRPr="00C566EA">
          <w:rPr>
            <w:rFonts w:ascii="Calibri" w:eastAsia="Times New Roman" w:hAnsi="Calibri" w:cs="Calibri"/>
            <w:color w:val="1155CC"/>
            <w:sz w:val="20"/>
            <w:szCs w:val="20"/>
            <w:u w:val="single"/>
          </w:rPr>
          <w:t>load/link/its-ti</w:t>
        </w:r>
        <w:r w:rsidRPr="00C566EA">
          <w:rPr>
            <w:rFonts w:ascii="Calibri" w:eastAsia="Times New Roman" w:hAnsi="Calibri" w:cs="Calibri"/>
            <w:color w:val="1155CC"/>
            <w:sz w:val="20"/>
            <w:szCs w:val="20"/>
            <w:u w:val="single"/>
          </w:rPr>
          <w:t>m</w:t>
        </w:r>
        <w:r w:rsidRPr="00C566EA">
          <w:rPr>
            <w:rFonts w:ascii="Calibri" w:eastAsia="Times New Roman" w:hAnsi="Calibri" w:cs="Calibri"/>
            <w:color w:val="1155CC"/>
            <w:sz w:val="20"/>
            <w:szCs w:val="20"/>
            <w:u w:val="single"/>
          </w:rPr>
          <w:t>e-to-ratify-the-law-of-the-sea-treaty#</w:t>
        </w:r>
      </w:hyperlink>
      <w:r w:rsidRPr="00C566EA">
        <w:rPr>
          <w:rFonts w:ascii="Calibri" w:eastAsia="Times New Roman" w:hAnsi="Calibri" w:cs="Calibri"/>
          <w:color w:val="000000"/>
          <w:sz w:val="20"/>
          <w:szCs w:val="20"/>
        </w:rPr>
        <w:t>, 7-17-2018, MW</w:t>
      </w:r>
    </w:p>
    <w:p w14:paraId="2830A111"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Third, the treaty addresses several critical operational needs of the U.S. military, especially concerning naval forces. </w:t>
      </w:r>
      <w:r w:rsidRPr="00C566EA">
        <w:rPr>
          <w:rFonts w:ascii="Calibri" w:eastAsia="Times New Roman" w:hAnsi="Calibri" w:cs="Calibri"/>
          <w:b/>
          <w:bCs/>
          <w:color w:val="000000"/>
          <w:sz w:val="20"/>
          <w:szCs w:val="20"/>
          <w:u w:val="single"/>
        </w:rPr>
        <w:t xml:space="preserve">The Navy is currently restricted from routinely operating in </w:t>
      </w:r>
      <w:r w:rsidR="00CC38EE" w:rsidRPr="00C566EA">
        <w:rPr>
          <w:rFonts w:ascii="Calibri" w:eastAsia="Times New Roman" w:hAnsi="Calibri" w:cs="Calibri"/>
          <w:b/>
          <w:bCs/>
          <w:color w:val="000000"/>
          <w:sz w:val="20"/>
          <w:szCs w:val="20"/>
          <w:u w:val="single"/>
        </w:rPr>
        <w:t>many,</w:t>
      </w:r>
      <w:r w:rsidRPr="00C566EA">
        <w:rPr>
          <w:rFonts w:ascii="Calibri" w:eastAsia="Times New Roman" w:hAnsi="Calibri" w:cs="Calibri"/>
          <w:b/>
          <w:bCs/>
          <w:color w:val="000000"/>
          <w:sz w:val="20"/>
          <w:szCs w:val="20"/>
          <w:u w:val="single"/>
        </w:rPr>
        <w:t xml:space="preserve"> strategic areas due to </w:t>
      </w:r>
      <w:r w:rsidRPr="00C566EA">
        <w:rPr>
          <w:rFonts w:ascii="Calibri" w:eastAsia="Times New Roman" w:hAnsi="Calibri" w:cs="Calibri"/>
          <w:b/>
          <w:bCs/>
          <w:color w:val="000000"/>
          <w:sz w:val="20"/>
          <w:szCs w:val="20"/>
          <w:u w:val="single"/>
        </w:rPr>
        <w:lastRenderedPageBreak/>
        <w:t>excessive maritime claims. No fewer than ten strategically located countries -- including China, India, Pakistan, and North Korea -- require prior notice or permission for the innocent passage of warships within twelve nautical miles of their coastlines. India and Malaysia go even further, requiring prior permission for military exercises within their respective EEZs.</w:t>
      </w:r>
      <w:r w:rsidRPr="00C566EA">
        <w:rPr>
          <w:rFonts w:ascii="Calibri" w:eastAsia="Times New Roman" w:hAnsi="Calibri" w:cs="Calibri"/>
          <w:color w:val="000000"/>
          <w:sz w:val="20"/>
          <w:szCs w:val="20"/>
        </w:rPr>
        <w:t xml:space="preserve"> </w:t>
      </w:r>
    </w:p>
    <w:p w14:paraId="6C9FCAF6" w14:textId="77777777" w:rsidR="00C566EA" w:rsidRPr="00C566EA" w:rsidRDefault="00C566EA" w:rsidP="00C566EA">
      <w:pPr>
        <w:spacing w:after="0" w:line="240" w:lineRule="auto"/>
        <w:ind w:left="720"/>
        <w:rPr>
          <w:rFonts w:eastAsia="Times New Roman"/>
          <w:sz w:val="20"/>
          <w:szCs w:val="20"/>
        </w:rPr>
      </w:pPr>
    </w:p>
    <w:p w14:paraId="493A2BA3"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 xml:space="preserve">*Navy currently has to deal with </w:t>
      </w:r>
      <w:r w:rsidR="00CC38EE" w:rsidRPr="00C566EA">
        <w:rPr>
          <w:rFonts w:ascii="Calibri" w:eastAsia="Times New Roman" w:hAnsi="Calibri" w:cs="Calibri"/>
          <w:b/>
          <w:bCs/>
          <w:color w:val="000000"/>
          <w:sz w:val="20"/>
          <w:szCs w:val="20"/>
        </w:rPr>
        <w:t>restrictions;</w:t>
      </w:r>
      <w:r w:rsidRPr="00C566EA">
        <w:rPr>
          <w:rFonts w:ascii="Calibri" w:eastAsia="Times New Roman" w:hAnsi="Calibri" w:cs="Calibri"/>
          <w:b/>
          <w:bCs/>
          <w:color w:val="000000"/>
          <w:sz w:val="20"/>
          <w:szCs w:val="20"/>
        </w:rPr>
        <w:t xml:space="preserve"> Chile and Indonesia have made claims</w:t>
      </w:r>
    </w:p>
    <w:p w14:paraId="57A8F82F"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David Sandalow, scholar, Foreign Policy Studies Program, Brookings,  and former assistant Secretary of State, “Law of the Sea Convention: Should the US join?”, Brookings Policy Brief 137, August 2004, last modified July 21, 2016, accessed at </w:t>
      </w:r>
      <w:hyperlink r:id="rId8" w:history="1">
        <w:r w:rsidRPr="00C566EA">
          <w:rPr>
            <w:rFonts w:ascii="Calibri" w:eastAsia="Times New Roman" w:hAnsi="Calibri" w:cs="Calibri"/>
            <w:color w:val="0000FF"/>
            <w:sz w:val="20"/>
            <w:szCs w:val="20"/>
            <w:u w:val="single"/>
          </w:rPr>
          <w:t>https://www.brookings.edu/wp-content/uploads/2016/06/pb137.pdf</w:t>
        </w:r>
      </w:hyperlink>
      <w:r w:rsidRPr="00C566EA">
        <w:rPr>
          <w:rFonts w:ascii="Calibri" w:eastAsia="Times New Roman" w:hAnsi="Calibri" w:cs="Calibri"/>
          <w:color w:val="000000"/>
          <w:sz w:val="20"/>
          <w:szCs w:val="20"/>
        </w:rPr>
        <w:t>, 7-16-2018, MW</w:t>
      </w:r>
    </w:p>
    <w:p w14:paraId="08461977"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b/>
          <w:bCs/>
          <w:color w:val="000000"/>
          <w:sz w:val="20"/>
          <w:szCs w:val="20"/>
          <w:u w:val="single"/>
        </w:rPr>
        <w:t>Historically, the U.S. Navy was required to contend with widely varying and excessive claims by coastal nations concerning access to the oceans.</w:t>
      </w:r>
      <w:r w:rsidRPr="00C566EA">
        <w:rPr>
          <w:rFonts w:ascii="Calibri" w:eastAsia="Times New Roman" w:hAnsi="Calibri" w:cs="Calibri"/>
          <w:color w:val="000000"/>
          <w:sz w:val="20"/>
          <w:szCs w:val="20"/>
        </w:rPr>
        <w:t xml:space="preserve"> In the 1940s, for example, </w:t>
      </w:r>
      <w:r w:rsidRPr="00C566EA">
        <w:rPr>
          <w:rFonts w:ascii="Calibri" w:eastAsia="Times New Roman" w:hAnsi="Calibri" w:cs="Calibri"/>
          <w:b/>
          <w:bCs/>
          <w:color w:val="000000"/>
          <w:sz w:val="20"/>
          <w:szCs w:val="20"/>
          <w:u w:val="single"/>
        </w:rPr>
        <w:t xml:space="preserve">Chile asserted the right to control access by all vessels within two hundred miles of its coast. Later, Indonesia asserted a similar right with regard to all waters between its many islands. </w:t>
      </w:r>
    </w:p>
    <w:p w14:paraId="044B9D69" w14:textId="77777777" w:rsidR="00C566EA" w:rsidRDefault="00C566EA" w:rsidP="00BA355D">
      <w:pPr>
        <w:spacing w:before="100" w:beforeAutospacing="1" w:after="100" w:afterAutospacing="1" w:line="240" w:lineRule="auto"/>
      </w:pPr>
      <w:r>
        <w:t>Second, current law can easily be amended</w:t>
      </w:r>
    </w:p>
    <w:p w14:paraId="63E27AF1"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*Customary law can change and weaken the US Navy’s navigation rights</w:t>
      </w:r>
    </w:p>
    <w:p w14:paraId="0293596E"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Nina Hachigan, senior fellow, Center for American Progress and former director, RAND Center for Asia Pacific Policy, “China’s Rise Is A Big Reason to Ratify the Law of the Sea Convention”, Center For American Progress,  June 12 2012, asccessed at </w:t>
      </w:r>
      <w:hyperlink r:id="rId9" w:history="1">
        <w:r w:rsidRPr="00C566EA">
          <w:rPr>
            <w:rFonts w:ascii="Calibri" w:eastAsia="Times New Roman" w:hAnsi="Calibri" w:cs="Calibri"/>
            <w:color w:val="0000FF"/>
            <w:sz w:val="20"/>
            <w:szCs w:val="20"/>
            <w:u w:val="single"/>
          </w:rPr>
          <w:t>http://www.americanprogress.org/issues/china/news/2012/06/12/11698/chinas-rise-is-a-big-reason-to-ratify-the-law-of-the-sea-convention/</w:t>
        </w:r>
      </w:hyperlink>
      <w:r w:rsidRPr="00C566EA">
        <w:rPr>
          <w:rFonts w:ascii="Calibri" w:eastAsia="Times New Roman" w:hAnsi="Calibri" w:cs="Calibri"/>
          <w:color w:val="000000"/>
          <w:sz w:val="20"/>
          <w:szCs w:val="20"/>
        </w:rPr>
        <w:t>, 7-17-2018, MW</w:t>
      </w:r>
    </w:p>
    <w:p w14:paraId="69DA7752"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As it is </w:t>
      </w:r>
      <w:r w:rsidRPr="00C566EA">
        <w:rPr>
          <w:rFonts w:ascii="Calibri" w:eastAsia="Times New Roman" w:hAnsi="Calibri" w:cs="Calibri"/>
          <w:b/>
          <w:bCs/>
          <w:color w:val="000000"/>
          <w:sz w:val="20"/>
          <w:szCs w:val="20"/>
          <w:u w:val="single"/>
        </w:rPr>
        <w:t>the U</w:t>
      </w:r>
      <w:r w:rsidRPr="00C566EA">
        <w:rPr>
          <w:rFonts w:ascii="Calibri" w:eastAsia="Times New Roman" w:hAnsi="Calibri" w:cs="Calibri"/>
          <w:color w:val="000000"/>
          <w:sz w:val="20"/>
          <w:szCs w:val="20"/>
        </w:rPr>
        <w:t xml:space="preserve">nited </w:t>
      </w:r>
      <w:r w:rsidRPr="00C566EA">
        <w:rPr>
          <w:rFonts w:ascii="Calibri" w:eastAsia="Times New Roman" w:hAnsi="Calibri" w:cs="Calibri"/>
          <w:b/>
          <w:bCs/>
          <w:color w:val="000000"/>
          <w:sz w:val="20"/>
          <w:szCs w:val="20"/>
          <w:u w:val="single"/>
        </w:rPr>
        <w:t>S</w:t>
      </w:r>
      <w:r w:rsidRPr="00C566EA">
        <w:rPr>
          <w:rFonts w:ascii="Calibri" w:eastAsia="Times New Roman" w:hAnsi="Calibri" w:cs="Calibri"/>
          <w:color w:val="000000"/>
          <w:sz w:val="20"/>
          <w:szCs w:val="20"/>
        </w:rPr>
        <w:t xml:space="preserve">tates </w:t>
      </w:r>
      <w:r w:rsidRPr="00C566EA">
        <w:rPr>
          <w:rFonts w:ascii="Calibri" w:eastAsia="Times New Roman" w:hAnsi="Calibri" w:cs="Calibri"/>
          <w:b/>
          <w:bCs/>
          <w:color w:val="000000"/>
          <w:sz w:val="20"/>
          <w:szCs w:val="20"/>
          <w:u w:val="single"/>
        </w:rPr>
        <w:t>follows customary maritime law. But customary law can</w:t>
      </w:r>
      <w:r w:rsidRPr="00C566EA">
        <w:rPr>
          <w:rFonts w:ascii="Calibri" w:eastAsia="Times New Roman" w:hAnsi="Calibri" w:cs="Calibri"/>
          <w:color w:val="000000"/>
          <w:sz w:val="20"/>
          <w:szCs w:val="20"/>
        </w:rPr>
        <w:t xml:space="preserve"> also </w:t>
      </w:r>
      <w:r w:rsidRPr="00C566EA">
        <w:rPr>
          <w:rFonts w:ascii="Calibri" w:eastAsia="Times New Roman" w:hAnsi="Calibri" w:cs="Calibri"/>
          <w:b/>
          <w:bCs/>
          <w:color w:val="000000"/>
          <w:sz w:val="20"/>
          <w:szCs w:val="20"/>
          <w:u w:val="single"/>
        </w:rPr>
        <w:t>change over time in ways we cannot control. If the world’s other coastal states such as China start claiming that U.S. military assets can’t transit their exclusive economic zones without permission, that practice could enter customary maritime law. Then the U</w:t>
      </w:r>
      <w:r w:rsidRPr="00C566EA">
        <w:rPr>
          <w:rFonts w:ascii="Calibri" w:eastAsia="Times New Roman" w:hAnsi="Calibri" w:cs="Calibri"/>
          <w:color w:val="000000"/>
          <w:sz w:val="20"/>
          <w:szCs w:val="20"/>
        </w:rPr>
        <w:t xml:space="preserve">nited </w:t>
      </w:r>
      <w:r w:rsidRPr="00C566EA">
        <w:rPr>
          <w:rFonts w:ascii="Calibri" w:eastAsia="Times New Roman" w:hAnsi="Calibri" w:cs="Calibri"/>
          <w:b/>
          <w:bCs/>
          <w:color w:val="000000"/>
          <w:sz w:val="20"/>
          <w:szCs w:val="20"/>
          <w:u w:val="single"/>
        </w:rPr>
        <w:t>S</w:t>
      </w:r>
      <w:r w:rsidRPr="00C566EA">
        <w:rPr>
          <w:rFonts w:ascii="Calibri" w:eastAsia="Times New Roman" w:hAnsi="Calibri" w:cs="Calibri"/>
          <w:color w:val="000000"/>
          <w:sz w:val="20"/>
          <w:szCs w:val="20"/>
        </w:rPr>
        <w:t xml:space="preserve">tates </w:t>
      </w:r>
      <w:r w:rsidRPr="00C566EA">
        <w:rPr>
          <w:rFonts w:ascii="Calibri" w:eastAsia="Times New Roman" w:hAnsi="Calibri" w:cs="Calibri"/>
          <w:b/>
          <w:bCs/>
          <w:color w:val="000000"/>
          <w:sz w:val="20"/>
          <w:szCs w:val="20"/>
          <w:u w:val="single"/>
        </w:rPr>
        <w:t>would have a hard time arguing that it was going to ignore customary maritime law and instead follow the terms of a treaty that it had never ratified.</w:t>
      </w:r>
      <w:r w:rsidRPr="00C566EA">
        <w:rPr>
          <w:rFonts w:ascii="Calibri" w:eastAsia="Times New Roman" w:hAnsi="Calibri" w:cs="Calibri"/>
          <w:color w:val="000000"/>
          <w:sz w:val="20"/>
          <w:szCs w:val="20"/>
        </w:rPr>
        <w:t xml:space="preserve"> </w:t>
      </w:r>
    </w:p>
    <w:p w14:paraId="7D2084FE" w14:textId="77777777" w:rsidR="00C566EA" w:rsidRPr="00C566EA" w:rsidRDefault="00C566EA" w:rsidP="00C566EA">
      <w:pPr>
        <w:spacing w:after="0" w:line="240" w:lineRule="auto"/>
        <w:ind w:left="720"/>
        <w:rPr>
          <w:rFonts w:eastAsia="Times New Roman"/>
          <w:sz w:val="20"/>
          <w:szCs w:val="20"/>
        </w:rPr>
      </w:pPr>
    </w:p>
    <w:p w14:paraId="639AECF2"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*LOS will be amended.  It’s happened in the past</w:t>
      </w:r>
    </w:p>
    <w:p w14:paraId="4980F6AD"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Bernard Oxman, professor of law, University of Miami School of Law, testimony at hearings before the Senate Foreign Relations Committee, The United Nation’s Convention on the Law of the Sea, October 4, 2007, accessed at  </w:t>
      </w:r>
      <w:hyperlink r:id="rId10" w:history="1">
        <w:r w:rsidRPr="00C566EA">
          <w:rPr>
            <w:rFonts w:ascii="Calibri" w:eastAsia="Times New Roman" w:hAnsi="Calibri" w:cs="Calibri"/>
            <w:color w:val="1155CC"/>
            <w:sz w:val="20"/>
            <w:szCs w:val="20"/>
            <w:u w:val="single"/>
          </w:rPr>
          <w:t>https://www.foreign.senate.gov/imo/media/doc/092707_100407_Transcript_The%20United%20Nations%20Convention%20on%20the%20Law%20of%20the%20Sea.pdf</w:t>
        </w:r>
      </w:hyperlink>
      <w:r w:rsidRPr="00C566EA">
        <w:rPr>
          <w:rFonts w:ascii="Calibri" w:eastAsia="Times New Roman" w:hAnsi="Calibri" w:cs="Calibri"/>
          <w:color w:val="000000"/>
          <w:sz w:val="20"/>
          <w:szCs w:val="20"/>
        </w:rPr>
        <w:t>, 7-17-2018, MW</w:t>
      </w:r>
    </w:p>
    <w:p w14:paraId="738420DD" w14:textId="77777777" w:rsidR="00C566EA" w:rsidRPr="00C566EA" w:rsidRDefault="00C566EA" w:rsidP="00C566EA">
      <w:pPr>
        <w:spacing w:after="0" w:line="240" w:lineRule="auto"/>
        <w:ind w:left="720"/>
        <w:rPr>
          <w:sz w:val="20"/>
          <w:szCs w:val="20"/>
        </w:rPr>
      </w:pPr>
      <w:r w:rsidRPr="00C566EA">
        <w:rPr>
          <w:rFonts w:ascii="Calibri" w:eastAsia="Times New Roman" w:hAnsi="Calibri" w:cs="Calibri"/>
          <w:b/>
          <w:bCs/>
          <w:color w:val="000000"/>
          <w:sz w:val="20"/>
          <w:szCs w:val="20"/>
          <w:u w:val="single"/>
        </w:rPr>
        <w:t>If the law of the sea is left to drift, it will drift in the direction of increasing coastal state restrictions on global freedoms. This is not idle speculation. It is precisely what happened in the 20th century. That century began with free high seas except for a narrow 3-mile band along the coast. It ended with coastal state sovereignty within liberal baselines enclosing internal and archipelagic waters, coastal state sovereignty within a 12-mile territorial sea measured from those baselines, coastal state sovereign rights and jurisdiction for many purposes within a 200-mile exclusive economic zone, and coastal state sovereign rights over resources of a continental shelf that may extend even further where the continental margin is wider than 200 miles.</w:t>
      </w:r>
      <w:r w:rsidRPr="00C566EA">
        <w:rPr>
          <w:rFonts w:ascii="Calibri" w:eastAsia="Times New Roman" w:hAnsi="Calibri" w:cs="Calibri"/>
          <w:color w:val="000000"/>
          <w:sz w:val="20"/>
          <w:szCs w:val="20"/>
        </w:rPr>
        <w:t xml:space="preserve"> I traced this process in greater detail in a recent essay that, with your permission, Mr. Chairman, I propose to append to this statement for the Committee's convenience.  </w:t>
      </w:r>
    </w:p>
    <w:p w14:paraId="2EEDAC35" w14:textId="77777777" w:rsidR="00CF30DE" w:rsidRDefault="00CF30DE" w:rsidP="00BA355D">
      <w:pPr>
        <w:spacing w:before="100" w:beforeAutospacing="1" w:after="100" w:afterAutospacing="1" w:line="240" w:lineRule="auto"/>
      </w:pPr>
      <w:r>
        <w:t xml:space="preserve">B. The solution.  </w:t>
      </w:r>
    </w:p>
    <w:p w14:paraId="6EF432B6" w14:textId="77777777" w:rsidR="00180641" w:rsidRDefault="00CC38EE" w:rsidP="00BA355D">
      <w:pPr>
        <w:spacing w:before="100" w:beforeAutospacing="1" w:after="100" w:afterAutospacing="1" w:line="240" w:lineRule="auto"/>
      </w:pPr>
      <w:r>
        <w:t>Acceding</w:t>
      </w:r>
      <w:r w:rsidR="00C566EA">
        <w:t xml:space="preserve"> to UNCLOS sets Freedom of Navigation in writing in an international treaty that 170 nations currently agree with</w:t>
      </w:r>
    </w:p>
    <w:p w14:paraId="294A5892" w14:textId="77777777" w:rsidR="00C566EA" w:rsidRPr="00C566EA" w:rsidRDefault="00C566EA" w:rsidP="00C566EA">
      <w:pPr>
        <w:pStyle w:val="Heading4"/>
        <w:spacing w:before="0" w:beforeAutospacing="0" w:after="0" w:afterAutospacing="0"/>
        <w:ind w:left="720"/>
        <w:rPr>
          <w:sz w:val="20"/>
          <w:szCs w:val="20"/>
        </w:rPr>
      </w:pPr>
      <w:r w:rsidRPr="00C566EA">
        <w:rPr>
          <w:rFonts w:ascii="Calibri" w:hAnsi="Calibri" w:cs="Calibri"/>
          <w:color w:val="000000"/>
          <w:sz w:val="20"/>
          <w:szCs w:val="20"/>
        </w:rPr>
        <w:t>*UNCLOS solves by codifying Freedom of Navigation</w:t>
      </w:r>
    </w:p>
    <w:p w14:paraId="2434949C" w14:textId="77777777" w:rsidR="00C566EA" w:rsidRPr="00C566EA" w:rsidRDefault="00C566EA" w:rsidP="00C566EA">
      <w:pPr>
        <w:pStyle w:val="NormalWeb"/>
        <w:spacing w:before="0" w:beforeAutospacing="0" w:after="0" w:afterAutospacing="0"/>
        <w:ind w:left="720"/>
        <w:rPr>
          <w:sz w:val="20"/>
          <w:szCs w:val="20"/>
        </w:rPr>
      </w:pPr>
      <w:r w:rsidRPr="00C566EA">
        <w:rPr>
          <w:rFonts w:ascii="Calibri" w:hAnsi="Calibri" w:cs="Calibri"/>
          <w:color w:val="000000"/>
          <w:sz w:val="20"/>
          <w:szCs w:val="20"/>
        </w:rPr>
        <w:lastRenderedPageBreak/>
        <w:t>Brent Wagner, research assistant at the Maritime Studies Program, CSIS, “</w:t>
      </w:r>
      <w:r w:rsidR="00CC38EE" w:rsidRPr="00C566EA">
        <w:rPr>
          <w:rFonts w:ascii="Calibri" w:hAnsi="Calibri" w:cs="Calibri"/>
          <w:color w:val="000000"/>
          <w:sz w:val="20"/>
          <w:szCs w:val="20"/>
        </w:rPr>
        <w:t>It’s</w:t>
      </w:r>
      <w:r w:rsidRPr="00C566EA">
        <w:rPr>
          <w:rFonts w:ascii="Calibri" w:hAnsi="Calibri" w:cs="Calibri"/>
          <w:color w:val="000000"/>
          <w:sz w:val="20"/>
          <w:szCs w:val="20"/>
        </w:rPr>
        <w:t xml:space="preserve"> time to ratify the Law of the Sea Treaty”, The Washington Quarterly, Summer 1999, accessed at </w:t>
      </w:r>
      <w:hyperlink r:id="rId11" w:history="1">
        <w:r w:rsidRPr="00C566EA">
          <w:rPr>
            <w:rStyle w:val="Hyperlink"/>
            <w:rFonts w:ascii="Calibri" w:hAnsi="Calibri" w:cs="Calibri"/>
            <w:color w:val="1155CC"/>
            <w:sz w:val="20"/>
            <w:szCs w:val="20"/>
          </w:rPr>
          <w:t>https://documents.tips/download/link/its-time-to-ratify-the-law-of-the-sea-treaty#</w:t>
        </w:r>
      </w:hyperlink>
      <w:r w:rsidRPr="00C566EA">
        <w:rPr>
          <w:rFonts w:ascii="Calibri" w:hAnsi="Calibri" w:cs="Calibri"/>
          <w:color w:val="000000"/>
          <w:sz w:val="20"/>
          <w:szCs w:val="20"/>
        </w:rPr>
        <w:t>, 7-17-2018, MW</w:t>
      </w:r>
    </w:p>
    <w:p w14:paraId="1035E7A9" w14:textId="77777777" w:rsidR="00C566EA" w:rsidRPr="00C566EA" w:rsidRDefault="00C566EA" w:rsidP="00C566EA">
      <w:pPr>
        <w:pStyle w:val="NormalWeb"/>
        <w:spacing w:before="0" w:beforeAutospacing="0" w:after="0" w:afterAutospacing="0"/>
        <w:ind w:left="720"/>
        <w:rPr>
          <w:sz w:val="20"/>
          <w:szCs w:val="20"/>
        </w:rPr>
      </w:pPr>
      <w:r w:rsidRPr="00C566EA">
        <w:rPr>
          <w:rFonts w:ascii="Calibri" w:hAnsi="Calibri" w:cs="Calibri"/>
          <w:b/>
          <w:bCs/>
          <w:color w:val="000000"/>
          <w:sz w:val="20"/>
          <w:szCs w:val="20"/>
          <w:u w:val="single"/>
        </w:rPr>
        <w:t xml:space="preserve">The treaty will minimize the need for these confusing, overlapping, and sometimes undependable agreements by codifying traditional freedoms of navigation and </w:t>
      </w:r>
      <w:r w:rsidR="00CC38EE" w:rsidRPr="00C566EA">
        <w:rPr>
          <w:rFonts w:ascii="Calibri" w:hAnsi="Calibri" w:cs="Calibri"/>
          <w:b/>
          <w:bCs/>
          <w:color w:val="000000"/>
          <w:sz w:val="20"/>
          <w:szCs w:val="20"/>
          <w:u w:val="single"/>
        </w:rPr>
        <w:t>over flight</w:t>
      </w:r>
      <w:r w:rsidRPr="00C566EA">
        <w:rPr>
          <w:rFonts w:ascii="Calibri" w:hAnsi="Calibri" w:cs="Calibri"/>
          <w:b/>
          <w:bCs/>
          <w:color w:val="000000"/>
          <w:sz w:val="20"/>
          <w:szCs w:val="20"/>
          <w:u w:val="single"/>
        </w:rPr>
        <w:t xml:space="preserve"> essential to operational mobility. Under the terms of the treaty, all foreign commercial and military vessels are allowed innocent passage through sea lanes, coastal waters, and EEZs. The treaty also allows operational </w:t>
      </w:r>
      <w:r w:rsidR="00CC38EE" w:rsidRPr="00C566EA">
        <w:rPr>
          <w:rFonts w:ascii="Calibri" w:hAnsi="Calibri" w:cs="Calibri"/>
          <w:b/>
          <w:bCs/>
          <w:color w:val="000000"/>
          <w:sz w:val="20"/>
          <w:szCs w:val="20"/>
          <w:u w:val="single"/>
        </w:rPr>
        <w:t>over flights</w:t>
      </w:r>
      <w:r w:rsidRPr="00C566EA">
        <w:rPr>
          <w:rFonts w:ascii="Calibri" w:hAnsi="Calibri" w:cs="Calibri"/>
          <w:b/>
          <w:bCs/>
          <w:color w:val="000000"/>
          <w:sz w:val="20"/>
          <w:szCs w:val="20"/>
          <w:u w:val="single"/>
        </w:rPr>
        <w:t xml:space="preserve"> by aircraft launched from carriers and submerged activity by submarines.</w:t>
      </w:r>
    </w:p>
    <w:p w14:paraId="7F0500B4" w14:textId="77777777" w:rsidR="00CC38EE" w:rsidRDefault="00CC38EE" w:rsidP="00C566EA">
      <w:pPr>
        <w:spacing w:after="0" w:line="240" w:lineRule="auto"/>
        <w:ind w:left="720"/>
        <w:outlineLvl w:val="3"/>
        <w:rPr>
          <w:rFonts w:ascii="Calibri" w:eastAsia="Times New Roman" w:hAnsi="Calibri" w:cs="Calibri"/>
          <w:b/>
          <w:bCs/>
          <w:color w:val="000000"/>
          <w:sz w:val="20"/>
          <w:szCs w:val="20"/>
        </w:rPr>
      </w:pPr>
    </w:p>
    <w:p w14:paraId="7DF8F013"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*UNCLOS key to navigation rights of our military</w:t>
      </w:r>
    </w:p>
    <w:p w14:paraId="521EFE50"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Admiral Patrick Walsh, Vice Chief Naval Operations, testimony at hearings before the Senate Foreign Committee”, The United Nation’s Convention on the Law of the Sea, September 27, 2007, accessed at </w:t>
      </w:r>
      <w:hyperlink r:id="rId12" w:history="1">
        <w:r w:rsidRPr="00C566EA">
          <w:rPr>
            <w:rFonts w:ascii="Calibri" w:eastAsia="Times New Roman" w:hAnsi="Calibri" w:cs="Calibri"/>
            <w:color w:val="1155CC"/>
            <w:sz w:val="20"/>
            <w:szCs w:val="20"/>
            <w:u w:val="single"/>
          </w:rPr>
          <w:t>https://www.gpo.gov/fdsys/pkg/CHRG-110shrg45282/html/CHRG-110shrg45282.htm</w:t>
        </w:r>
      </w:hyperlink>
      <w:r w:rsidRPr="00C566EA">
        <w:rPr>
          <w:rFonts w:ascii="Calibri" w:eastAsia="Times New Roman" w:hAnsi="Calibri" w:cs="Calibri"/>
          <w:color w:val="000000"/>
          <w:sz w:val="20"/>
          <w:szCs w:val="20"/>
        </w:rPr>
        <w:t>, 7-16-2018, MW</w:t>
      </w:r>
    </w:p>
    <w:p w14:paraId="0A0F352F"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b/>
          <w:bCs/>
          <w:color w:val="000000"/>
          <w:sz w:val="20"/>
          <w:szCs w:val="20"/>
          <w:u w:val="single"/>
        </w:rPr>
        <w:t xml:space="preserve">The Law of the Sea Convention is the bedrock legal instrument for public order in the world’s oceans. It codifies, in a manner that only binding treaty law can, the navigation and </w:t>
      </w:r>
      <w:r w:rsidR="00CC38EE" w:rsidRPr="00C566EA">
        <w:rPr>
          <w:rFonts w:ascii="Calibri" w:eastAsia="Times New Roman" w:hAnsi="Calibri" w:cs="Calibri"/>
          <w:b/>
          <w:bCs/>
          <w:color w:val="000000"/>
          <w:sz w:val="20"/>
          <w:szCs w:val="20"/>
          <w:u w:val="single"/>
        </w:rPr>
        <w:t>over flight</w:t>
      </w:r>
      <w:r w:rsidRPr="00C566EA">
        <w:rPr>
          <w:rFonts w:ascii="Calibri" w:eastAsia="Times New Roman" w:hAnsi="Calibri" w:cs="Calibri"/>
          <w:b/>
          <w:bCs/>
          <w:color w:val="000000"/>
          <w:sz w:val="20"/>
          <w:szCs w:val="20"/>
          <w:u w:val="single"/>
        </w:rPr>
        <w:t xml:space="preserve"> rights,</w:t>
      </w:r>
      <w:r w:rsidRPr="00C566EA">
        <w:rPr>
          <w:rFonts w:ascii="Calibri" w:eastAsia="Times New Roman" w:hAnsi="Calibri" w:cs="Calibri"/>
          <w:color w:val="000000"/>
          <w:sz w:val="20"/>
          <w:szCs w:val="20"/>
        </w:rPr>
        <w:t xml:space="preserve"> and high seas freedoms that are essential for the global strategic mobility of our Armed Forces, including:</w:t>
      </w:r>
    </w:p>
    <w:p w14:paraId="0477F1B1"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1 The Right of Innocent Passage, which allows ships to transit through foreign territorial seas without providing the coastal State prior notification or gaining the coastal State’s prior permission.</w:t>
      </w:r>
    </w:p>
    <w:p w14:paraId="087FCDD3" w14:textId="77777777" w:rsidR="00C566EA" w:rsidRPr="00C566EA" w:rsidRDefault="00C566EA" w:rsidP="00C566EA">
      <w:pPr>
        <w:spacing w:after="0" w:line="240" w:lineRule="auto"/>
        <w:ind w:left="720"/>
        <w:rPr>
          <w:rFonts w:eastAsia="Times New Roman"/>
          <w:sz w:val="20"/>
          <w:szCs w:val="20"/>
        </w:rPr>
      </w:pPr>
    </w:p>
    <w:p w14:paraId="2A07C5CF"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2 The Right of Transit Passage, which allows ships, aircraft, and submarines to transit through, over, and under straits used for international navigation and the approaches to those straits.</w:t>
      </w:r>
    </w:p>
    <w:p w14:paraId="073C6BD9" w14:textId="77777777" w:rsidR="00C566EA" w:rsidRPr="00C566EA" w:rsidRDefault="00C566EA" w:rsidP="00C566EA">
      <w:pPr>
        <w:spacing w:after="0" w:line="240" w:lineRule="auto"/>
        <w:ind w:left="720"/>
        <w:rPr>
          <w:rFonts w:eastAsia="Times New Roman"/>
          <w:sz w:val="20"/>
          <w:szCs w:val="20"/>
        </w:rPr>
      </w:pPr>
    </w:p>
    <w:p w14:paraId="3402088C"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3 The Right of Archipelagic Sealanes Passage, which, like transit passage, allows transit by ships and aircraft through, over, and under normal passage routes in archipelagic states, such as Indonesia.</w:t>
      </w:r>
    </w:p>
    <w:p w14:paraId="4D0EBCD9" w14:textId="77777777" w:rsidR="00C566EA" w:rsidRPr="00C566EA" w:rsidRDefault="00C566EA" w:rsidP="00C566EA">
      <w:pPr>
        <w:spacing w:after="0" w:line="240" w:lineRule="auto"/>
        <w:ind w:left="720"/>
        <w:rPr>
          <w:rFonts w:eastAsia="Times New Roman"/>
          <w:sz w:val="20"/>
          <w:szCs w:val="20"/>
        </w:rPr>
      </w:pPr>
    </w:p>
    <w:p w14:paraId="496FB071"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 xml:space="preserve">4 The right of high seas freedoms, including </w:t>
      </w:r>
      <w:r w:rsidR="00CC38EE" w:rsidRPr="00C566EA">
        <w:rPr>
          <w:rFonts w:ascii="Calibri" w:eastAsia="Times New Roman" w:hAnsi="Calibri" w:cs="Calibri"/>
          <w:color w:val="000000"/>
          <w:sz w:val="20"/>
          <w:szCs w:val="20"/>
        </w:rPr>
        <w:t>over flight</w:t>
      </w:r>
      <w:r w:rsidRPr="00C566EA">
        <w:rPr>
          <w:rFonts w:ascii="Calibri" w:eastAsia="Times New Roman" w:hAnsi="Calibri" w:cs="Calibri"/>
          <w:color w:val="000000"/>
          <w:sz w:val="20"/>
          <w:szCs w:val="20"/>
        </w:rPr>
        <w:t xml:space="preserve"> and transit within the Exclusive Economic Zone.</w:t>
      </w:r>
    </w:p>
    <w:p w14:paraId="5CD0B032" w14:textId="77777777" w:rsidR="00C566EA" w:rsidRPr="00C566EA" w:rsidRDefault="00C566EA" w:rsidP="00C566EA">
      <w:pPr>
        <w:spacing w:after="0" w:line="240" w:lineRule="auto"/>
        <w:ind w:left="720"/>
        <w:rPr>
          <w:rFonts w:eastAsia="Times New Roman"/>
          <w:sz w:val="20"/>
          <w:szCs w:val="20"/>
        </w:rPr>
      </w:pPr>
    </w:p>
    <w:p w14:paraId="4D046380"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b/>
          <w:bCs/>
          <w:color w:val="000000"/>
          <w:sz w:val="20"/>
          <w:szCs w:val="20"/>
          <w:u w:val="single"/>
        </w:rPr>
        <w:t xml:space="preserve">Innocent Passage, Transit Passage, and Archipelagic Sealanes Passage are the crown jewels of navigation and </w:t>
      </w:r>
      <w:r w:rsidR="00CC38EE" w:rsidRPr="00C566EA">
        <w:rPr>
          <w:rFonts w:ascii="Calibri" w:eastAsia="Times New Roman" w:hAnsi="Calibri" w:cs="Calibri"/>
          <w:b/>
          <w:bCs/>
          <w:color w:val="000000"/>
          <w:sz w:val="20"/>
          <w:szCs w:val="20"/>
          <w:u w:val="single"/>
        </w:rPr>
        <w:t>over flight</w:t>
      </w:r>
      <w:r w:rsidRPr="00C566EA">
        <w:rPr>
          <w:rFonts w:ascii="Calibri" w:eastAsia="Times New Roman" w:hAnsi="Calibri" w:cs="Calibri"/>
          <w:b/>
          <w:bCs/>
          <w:color w:val="000000"/>
          <w:sz w:val="20"/>
          <w:szCs w:val="20"/>
          <w:u w:val="single"/>
        </w:rPr>
        <w:t>. These rights are vital not just to our Navy, but also to our Army, Air Force, Marine Corps, and Coast Guard. They make it possible to move vast quantities of war materiel through the Straits of Gibraltar, Singapore, Malacca, and Hormuz and into the Arabian Gulf to Soldiers, Sailors, Airmen, and Marines in Iraq. These rights permit us to move our submarine fleet through choke points to conduct all missions. They permit the United States Air Force to conduct global missions without requirement to overfly foreign national airspace. And they ensure the uninterrupted flow of commerce to and from our shores.</w:t>
      </w:r>
    </w:p>
    <w:p w14:paraId="3C6A1093" w14:textId="77777777" w:rsidR="00CF30DE" w:rsidRDefault="00CF30DE" w:rsidP="00BA355D">
      <w:pPr>
        <w:spacing w:before="100" w:beforeAutospacing="1" w:after="100" w:afterAutospacing="1" w:line="240" w:lineRule="auto"/>
      </w:pPr>
      <w:r>
        <w:t>C. The benefits.</w:t>
      </w:r>
    </w:p>
    <w:p w14:paraId="4C0AA088" w14:textId="77777777" w:rsidR="00C566EA" w:rsidRDefault="00C566EA" w:rsidP="00BA355D">
      <w:pPr>
        <w:spacing w:before="100" w:beforeAutospacing="1" w:after="100" w:afterAutospacing="1" w:line="240" w:lineRule="auto"/>
      </w:pPr>
      <w:r>
        <w:t>Guaranteeing Freedom of Navigation protects the security of the United States</w:t>
      </w:r>
    </w:p>
    <w:p w14:paraId="4EBD6609"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*Navigation is critical to national security and is protected by LOS</w:t>
      </w:r>
    </w:p>
    <w:p w14:paraId="53003EEF" w14:textId="77777777" w:rsidR="00C566EA" w:rsidRPr="00C566EA" w:rsidRDefault="00C566EA" w:rsidP="00C566EA">
      <w:pPr>
        <w:spacing w:after="0" w:line="240" w:lineRule="auto"/>
        <w:ind w:left="720"/>
        <w:rPr>
          <w:rFonts w:eastAsia="Times New Roman"/>
          <w:sz w:val="20"/>
          <w:szCs w:val="20"/>
        </w:rPr>
      </w:pPr>
      <w:r w:rsidRPr="00C566EA">
        <w:rPr>
          <w:rFonts w:ascii="Calibri" w:eastAsia="Times New Roman" w:hAnsi="Calibri" w:cs="Calibri"/>
          <w:color w:val="000000"/>
          <w:sz w:val="20"/>
          <w:szCs w:val="20"/>
        </w:rPr>
        <w:t>William Taft, legal adviser, US State Department, testimony at hearings before Senate Armed Services Committee, Accession to the 1982 Law of the Sea Convention, April 8, 2004, accessed at  </w:t>
      </w:r>
      <w:hyperlink r:id="rId13" w:history="1">
        <w:r w:rsidRPr="00C566EA">
          <w:rPr>
            <w:rFonts w:ascii="Calibri" w:eastAsia="Times New Roman" w:hAnsi="Calibri" w:cs="Calibri"/>
            <w:color w:val="1155CC"/>
            <w:sz w:val="20"/>
            <w:szCs w:val="20"/>
            <w:u w:val="single"/>
          </w:rPr>
          <w:t>http://www.globalsecurity.org/military//library/congress/2004_hr/040408-taft.pdf</w:t>
        </w:r>
      </w:hyperlink>
      <w:r w:rsidRPr="00C566EA">
        <w:rPr>
          <w:rFonts w:ascii="Calibri" w:eastAsia="Times New Roman" w:hAnsi="Calibri" w:cs="Calibri"/>
          <w:color w:val="000000"/>
          <w:sz w:val="20"/>
          <w:szCs w:val="20"/>
        </w:rPr>
        <w:t>, 7-17-2018, MW</w:t>
      </w:r>
    </w:p>
    <w:p w14:paraId="4B7B4498" w14:textId="77777777" w:rsidR="00180641" w:rsidRPr="00C566EA" w:rsidRDefault="00C566EA" w:rsidP="00CC38EE">
      <w:pPr>
        <w:spacing w:after="0" w:line="240" w:lineRule="auto"/>
        <w:ind w:left="720"/>
        <w:rPr>
          <w:rFonts w:ascii="Calibri" w:eastAsia="Times New Roman" w:hAnsi="Calibri" w:cs="Calibri"/>
          <w:b/>
          <w:bCs/>
          <w:color w:val="000000"/>
          <w:sz w:val="20"/>
          <w:szCs w:val="20"/>
          <w:u w:val="single"/>
        </w:rPr>
      </w:pPr>
      <w:r w:rsidRPr="00C566EA">
        <w:rPr>
          <w:rFonts w:ascii="Calibri" w:eastAsia="Times New Roman" w:hAnsi="Calibri" w:cs="Calibri"/>
          <w:color w:val="000000"/>
          <w:sz w:val="20"/>
          <w:szCs w:val="20"/>
        </w:rPr>
        <w:t>Joining the Convention will advance the interests of the U.S. military</w:t>
      </w:r>
      <w:r w:rsidRPr="00C566EA">
        <w:rPr>
          <w:rFonts w:ascii="Calibri" w:eastAsia="Times New Roman" w:hAnsi="Calibri" w:cs="Calibri"/>
          <w:b/>
          <w:bCs/>
          <w:color w:val="000000"/>
          <w:sz w:val="20"/>
          <w:szCs w:val="20"/>
          <w:u w:val="single"/>
        </w:rPr>
        <w:t>. As the world’s leading maritime power, the U</w:t>
      </w:r>
      <w:r w:rsidRPr="00C566EA">
        <w:rPr>
          <w:rFonts w:ascii="Calibri" w:eastAsia="Times New Roman" w:hAnsi="Calibri" w:cs="Calibri"/>
          <w:color w:val="000000"/>
          <w:sz w:val="20"/>
          <w:szCs w:val="20"/>
        </w:rPr>
        <w:t xml:space="preserve">nited </w:t>
      </w:r>
      <w:r w:rsidRPr="00C566EA">
        <w:rPr>
          <w:rFonts w:ascii="Calibri" w:eastAsia="Times New Roman" w:hAnsi="Calibri" w:cs="Calibri"/>
          <w:b/>
          <w:bCs/>
          <w:color w:val="000000"/>
          <w:sz w:val="20"/>
          <w:szCs w:val="20"/>
          <w:u w:val="single"/>
        </w:rPr>
        <w:t>S</w:t>
      </w:r>
      <w:r w:rsidRPr="00C566EA">
        <w:rPr>
          <w:rFonts w:ascii="Calibri" w:eastAsia="Times New Roman" w:hAnsi="Calibri" w:cs="Calibri"/>
          <w:color w:val="000000"/>
          <w:sz w:val="20"/>
          <w:szCs w:val="20"/>
        </w:rPr>
        <w:t xml:space="preserve">tates </w:t>
      </w:r>
      <w:r w:rsidRPr="00C566EA">
        <w:rPr>
          <w:rFonts w:ascii="Calibri" w:eastAsia="Times New Roman" w:hAnsi="Calibri" w:cs="Calibri"/>
          <w:b/>
          <w:bCs/>
          <w:color w:val="000000"/>
          <w:sz w:val="20"/>
          <w:szCs w:val="20"/>
          <w:u w:val="single"/>
        </w:rPr>
        <w:t xml:space="preserve">benefits more than any other nation from the navigational provisions of the Convention. Those provisions, which establish international consensus on the extent of jurisdiction that States may exercise off their coasts, preserve and elaborate the rights of the U.S. military to use the world’s oceans to meet national security requirements. </w:t>
      </w:r>
      <w:r w:rsidRPr="00C566EA">
        <w:rPr>
          <w:rFonts w:ascii="Calibri" w:eastAsia="Times New Roman" w:hAnsi="Calibri" w:cs="Calibri"/>
          <w:color w:val="000000"/>
          <w:sz w:val="20"/>
          <w:szCs w:val="20"/>
        </w:rPr>
        <w:t xml:space="preserve">They achieve this, among other things, by stabilizing the outer limit of the territorial sea at 12 nautical miles; by setting forth the navigation regime of innocent passage for all ships in the territorial sea; by protecting the right of passage for all ships and aircraft through, under, and over straits used for international navigation, as well as archipelagoes; by </w:t>
      </w:r>
      <w:r w:rsidRPr="00C566EA">
        <w:rPr>
          <w:rFonts w:ascii="Calibri" w:eastAsia="Times New Roman" w:hAnsi="Calibri" w:cs="Calibri"/>
          <w:color w:val="000000"/>
          <w:sz w:val="20"/>
          <w:szCs w:val="20"/>
        </w:rPr>
        <w:lastRenderedPageBreak/>
        <w:t xml:space="preserve">reaffirming the traditional freedoms of navigation and </w:t>
      </w:r>
      <w:r w:rsidR="00CC38EE" w:rsidRPr="00C566EA">
        <w:rPr>
          <w:rFonts w:ascii="Calibri" w:eastAsia="Times New Roman" w:hAnsi="Calibri" w:cs="Calibri"/>
          <w:color w:val="000000"/>
          <w:sz w:val="20"/>
          <w:szCs w:val="20"/>
        </w:rPr>
        <w:t>over flight</w:t>
      </w:r>
      <w:r w:rsidRPr="00C566EA">
        <w:rPr>
          <w:rFonts w:ascii="Calibri" w:eastAsia="Times New Roman" w:hAnsi="Calibri" w:cs="Calibri"/>
          <w:color w:val="000000"/>
          <w:sz w:val="20"/>
          <w:szCs w:val="20"/>
        </w:rPr>
        <w:t xml:space="preserve"> in the exclusive economic zone and the high seas beyond; and by providing for the laying and maintenance of submarine cables and pipelines.</w:t>
      </w:r>
      <w:r w:rsidRPr="00C566EA">
        <w:rPr>
          <w:rFonts w:ascii="Calibri" w:eastAsia="Times New Roman" w:hAnsi="Calibri" w:cs="Calibri"/>
          <w:b/>
          <w:bCs/>
          <w:color w:val="000000"/>
          <w:sz w:val="20"/>
          <w:szCs w:val="20"/>
          <w:u w:val="single"/>
        </w:rPr>
        <w:t xml:space="preserve"> U.S. Armed Forces rely on </w:t>
      </w:r>
      <w:proofErr w:type="gramStart"/>
      <w:r w:rsidRPr="00C566EA">
        <w:rPr>
          <w:rFonts w:ascii="Calibri" w:eastAsia="Times New Roman" w:hAnsi="Calibri" w:cs="Calibri"/>
          <w:b/>
          <w:bCs/>
          <w:color w:val="000000"/>
          <w:sz w:val="20"/>
          <w:szCs w:val="20"/>
          <w:u w:val="single"/>
        </w:rPr>
        <w:t>these navigation</w:t>
      </w:r>
      <w:proofErr w:type="gramEnd"/>
      <w:r w:rsidRPr="00C566EA">
        <w:rPr>
          <w:rFonts w:ascii="Calibri" w:eastAsia="Times New Roman" w:hAnsi="Calibri" w:cs="Calibri"/>
          <w:b/>
          <w:bCs/>
          <w:color w:val="000000"/>
          <w:sz w:val="20"/>
          <w:szCs w:val="20"/>
          <w:u w:val="single"/>
        </w:rPr>
        <w:t xml:space="preserve"> and </w:t>
      </w:r>
      <w:r w:rsidR="00CC38EE" w:rsidRPr="00C566EA">
        <w:rPr>
          <w:rFonts w:ascii="Calibri" w:eastAsia="Times New Roman" w:hAnsi="Calibri" w:cs="Calibri"/>
          <w:b/>
          <w:bCs/>
          <w:color w:val="000000"/>
          <w:sz w:val="20"/>
          <w:szCs w:val="20"/>
          <w:u w:val="single"/>
        </w:rPr>
        <w:t>over flight</w:t>
      </w:r>
      <w:r w:rsidRPr="00C566EA">
        <w:rPr>
          <w:rFonts w:ascii="Calibri" w:eastAsia="Times New Roman" w:hAnsi="Calibri" w:cs="Calibri"/>
          <w:b/>
          <w:bCs/>
          <w:color w:val="000000"/>
          <w:sz w:val="20"/>
          <w:szCs w:val="20"/>
          <w:u w:val="single"/>
        </w:rPr>
        <w:t xml:space="preserve"> rights daily, and their protection is of paramount importance to U.S. national security.</w:t>
      </w:r>
    </w:p>
    <w:p w14:paraId="53035907" w14:textId="77777777" w:rsidR="00C566EA" w:rsidRPr="00C566EA" w:rsidRDefault="00C566EA" w:rsidP="00C566EA">
      <w:pPr>
        <w:spacing w:after="0" w:line="240" w:lineRule="auto"/>
        <w:ind w:left="720"/>
        <w:outlineLvl w:val="3"/>
        <w:rPr>
          <w:rFonts w:eastAsia="Times New Roman"/>
          <w:b/>
          <w:bCs/>
          <w:sz w:val="20"/>
          <w:szCs w:val="20"/>
        </w:rPr>
      </w:pPr>
      <w:r w:rsidRPr="00C566EA">
        <w:rPr>
          <w:rFonts w:ascii="Calibri" w:eastAsia="Times New Roman" w:hAnsi="Calibri" w:cs="Calibri"/>
          <w:b/>
          <w:bCs/>
          <w:color w:val="000000"/>
          <w:sz w:val="20"/>
          <w:szCs w:val="20"/>
        </w:rPr>
        <w:t>*Mobility key to stability around the world</w:t>
      </w:r>
    </w:p>
    <w:p w14:paraId="427B4B44" w14:textId="77777777" w:rsidR="00C566EA" w:rsidRPr="00C566EA" w:rsidRDefault="00C566EA" w:rsidP="00C566EA">
      <w:pPr>
        <w:spacing w:after="0" w:line="240" w:lineRule="auto"/>
        <w:ind w:left="720"/>
        <w:rPr>
          <w:rFonts w:ascii="Calibri" w:eastAsia="Times New Roman" w:hAnsi="Calibri" w:cs="Calibri"/>
          <w:color w:val="000000"/>
          <w:sz w:val="20"/>
          <w:szCs w:val="20"/>
        </w:rPr>
      </w:pPr>
      <w:r w:rsidRPr="00C566EA">
        <w:rPr>
          <w:rFonts w:ascii="Calibri" w:eastAsia="Times New Roman" w:hAnsi="Calibri" w:cs="Calibri"/>
          <w:color w:val="000000"/>
          <w:sz w:val="20"/>
          <w:szCs w:val="20"/>
        </w:rPr>
        <w:t xml:space="preserve">Walter Russell Mead, senior fellow, Council on Foreign Relations, Foreign Policy, October 29, 2009, accessed at </w:t>
      </w:r>
      <w:hyperlink r:id="rId14" w:history="1">
        <w:r w:rsidRPr="00C566EA">
          <w:rPr>
            <w:rFonts w:ascii="Calibri" w:eastAsia="Times New Roman" w:hAnsi="Calibri" w:cs="Calibri"/>
            <w:color w:val="1155CC"/>
            <w:sz w:val="20"/>
            <w:szCs w:val="20"/>
            <w:u w:val="single"/>
          </w:rPr>
          <w:t>https://foreignpolicy.com/2009/10/29/americas-sticky-power/</w:t>
        </w:r>
      </w:hyperlink>
      <w:r w:rsidRPr="00C566EA">
        <w:rPr>
          <w:rFonts w:ascii="Calibri" w:eastAsia="Times New Roman" w:hAnsi="Calibri" w:cs="Calibri"/>
          <w:color w:val="000000"/>
          <w:sz w:val="20"/>
          <w:szCs w:val="20"/>
        </w:rPr>
        <w:t>, 7-17-2018, MW</w:t>
      </w:r>
      <w:r w:rsidRPr="00C566EA">
        <w:rPr>
          <w:rFonts w:ascii="Calibri" w:eastAsia="Times New Roman" w:hAnsi="Calibri" w:cs="Calibri"/>
          <w:color w:val="000000"/>
          <w:sz w:val="20"/>
          <w:szCs w:val="20"/>
        </w:rPr>
        <w:br/>
        <w:t xml:space="preserve">As part of its sharp-power strategy to address these priorities, </w:t>
      </w:r>
      <w:r w:rsidRPr="00C566EA">
        <w:rPr>
          <w:rFonts w:ascii="Calibri" w:eastAsia="Times New Roman" w:hAnsi="Calibri" w:cs="Calibri"/>
          <w:b/>
          <w:bCs/>
          <w:color w:val="000000"/>
          <w:sz w:val="20"/>
          <w:szCs w:val="20"/>
          <w:u w:val="single"/>
        </w:rPr>
        <w:t>the United States maintains a system of alliances and bases intended to promote stability in Asia, Europe, and the Middle East.</w:t>
      </w:r>
      <w:r w:rsidRPr="00C566EA">
        <w:rPr>
          <w:rFonts w:ascii="Calibri" w:eastAsia="Times New Roman" w:hAnsi="Calibri" w:cs="Calibri"/>
          <w:color w:val="000000"/>
          <w:sz w:val="20"/>
          <w:szCs w:val="20"/>
        </w:rPr>
        <w:t xml:space="preserve"> Overall, as of the end of September 2003, the United States had just over 250,000 uniformed military members stationed outside its frontiers (not counting those involved in Operation Iraqi Freedom); around 43 percent were stationed on NATO territory and approximately 32 percent in Japan and South Korea. Additionally, </w:t>
      </w:r>
      <w:r w:rsidRPr="00C566EA">
        <w:rPr>
          <w:rFonts w:ascii="Calibri" w:eastAsia="Times New Roman" w:hAnsi="Calibri" w:cs="Calibri"/>
          <w:b/>
          <w:bCs/>
          <w:color w:val="000000"/>
          <w:sz w:val="20"/>
          <w:szCs w:val="20"/>
          <w:u w:val="single"/>
        </w:rPr>
        <w:t xml:space="preserve">the United States has the ability to transport significant forces to these theaters and to the Middle East should tensions rise, and it preserves the ability to control the sea lanes and air corridors necessary to the security of its forward bases. </w:t>
      </w:r>
      <w:r w:rsidRPr="00C566EA">
        <w:rPr>
          <w:rFonts w:ascii="Calibri" w:eastAsia="Times New Roman" w:hAnsi="Calibri" w:cs="Calibri"/>
          <w:color w:val="000000"/>
          <w:sz w:val="20"/>
          <w:szCs w:val="20"/>
        </w:rPr>
        <w:t xml:space="preserve">Moreover, the United States maintains the world's largest intelligence and electronic surveillance organizations. Estimated to exceed $30 billion in 2003, the U.S. intelligence budget is larger than the individual military budgets of Saudi Arabia, Syria, and North Korea. </w:t>
      </w:r>
      <w:r w:rsidRPr="00C566EA">
        <w:rPr>
          <w:rFonts w:ascii="Calibri" w:eastAsia="Times New Roman" w:hAnsi="Calibri" w:cs="Calibri"/>
          <w:color w:val="000000"/>
          <w:sz w:val="20"/>
          <w:szCs w:val="20"/>
        </w:rPr>
        <w:br/>
      </w:r>
    </w:p>
    <w:p w14:paraId="0F0354DC" w14:textId="77777777" w:rsidR="008A16DA" w:rsidRPr="008A16DA" w:rsidRDefault="008A16DA" w:rsidP="008A16DA">
      <w:pPr>
        <w:pStyle w:val="Heading4"/>
        <w:spacing w:before="0" w:beforeAutospacing="0" w:after="0" w:afterAutospacing="0"/>
        <w:ind w:left="720"/>
        <w:rPr>
          <w:sz w:val="20"/>
          <w:szCs w:val="20"/>
        </w:rPr>
      </w:pPr>
      <w:r w:rsidRPr="008A16DA">
        <w:rPr>
          <w:rFonts w:ascii="Calibri" w:hAnsi="Calibri" w:cs="Calibri"/>
          <w:color w:val="000000"/>
          <w:sz w:val="20"/>
          <w:szCs w:val="20"/>
        </w:rPr>
        <w:t>*Risk of war is increased without UNCLOS—no access to legal processes in the treaty weakens diplomacy. Only process available now: physicality</w:t>
      </w:r>
    </w:p>
    <w:p w14:paraId="0DDB37A5" w14:textId="77777777" w:rsidR="008A16DA" w:rsidRPr="008A16DA" w:rsidRDefault="008A16DA" w:rsidP="008A16DA">
      <w:pPr>
        <w:pStyle w:val="NormalWeb"/>
        <w:spacing w:before="0" w:beforeAutospacing="0" w:after="0" w:afterAutospacing="0"/>
        <w:ind w:left="720"/>
        <w:rPr>
          <w:sz w:val="20"/>
          <w:szCs w:val="20"/>
        </w:rPr>
      </w:pPr>
      <w:r w:rsidRPr="008A16DA">
        <w:rPr>
          <w:rFonts w:ascii="Calibri" w:hAnsi="Calibri" w:cs="Calibri"/>
          <w:color w:val="000000"/>
          <w:sz w:val="20"/>
          <w:szCs w:val="20"/>
        </w:rPr>
        <w:t xml:space="preserve">Michael Hartmann, Lt. Colonel, US Navy, Masters </w:t>
      </w:r>
      <w:r w:rsidR="00CC38EE" w:rsidRPr="008A16DA">
        <w:rPr>
          <w:rFonts w:ascii="Calibri" w:hAnsi="Calibri" w:cs="Calibri"/>
          <w:color w:val="000000"/>
          <w:sz w:val="20"/>
          <w:szCs w:val="20"/>
        </w:rPr>
        <w:t>Thesis, Joint</w:t>
      </w:r>
      <w:r w:rsidRPr="008A16DA">
        <w:rPr>
          <w:rFonts w:ascii="Calibri" w:hAnsi="Calibri" w:cs="Calibri"/>
          <w:color w:val="000000"/>
          <w:sz w:val="20"/>
          <w:szCs w:val="20"/>
        </w:rPr>
        <w:t xml:space="preserve"> Advanced </w:t>
      </w:r>
      <w:r w:rsidR="00CC38EE" w:rsidRPr="008A16DA">
        <w:rPr>
          <w:rFonts w:ascii="Calibri" w:hAnsi="Calibri" w:cs="Calibri"/>
          <w:color w:val="000000"/>
          <w:sz w:val="20"/>
          <w:szCs w:val="20"/>
        </w:rPr>
        <w:t>War fighting</w:t>
      </w:r>
      <w:r w:rsidRPr="008A16DA">
        <w:rPr>
          <w:rFonts w:ascii="Calibri" w:hAnsi="Calibri" w:cs="Calibri"/>
          <w:color w:val="000000"/>
          <w:sz w:val="20"/>
          <w:szCs w:val="20"/>
        </w:rPr>
        <w:t xml:space="preserve"> School, National Defense University, June 17, 2013, accessed at </w:t>
      </w:r>
      <w:hyperlink r:id="rId15" w:history="1">
        <w:r w:rsidRPr="008A16DA">
          <w:rPr>
            <w:rStyle w:val="Hyperlink"/>
            <w:rFonts w:ascii="Calibri" w:hAnsi="Calibri" w:cs="Calibri"/>
            <w:color w:val="1155CC"/>
            <w:sz w:val="20"/>
            <w:szCs w:val="20"/>
          </w:rPr>
          <w:t>http://www.dtic.mil/dtic/tr/fulltext/u2/a581251.pdf</w:t>
        </w:r>
      </w:hyperlink>
      <w:r w:rsidRPr="008A16DA">
        <w:rPr>
          <w:rFonts w:ascii="Calibri" w:hAnsi="Calibri" w:cs="Calibri"/>
          <w:color w:val="000000"/>
          <w:sz w:val="20"/>
          <w:szCs w:val="20"/>
        </w:rPr>
        <w:t>, 7-17-2018, MW</w:t>
      </w:r>
    </w:p>
    <w:p w14:paraId="2DF25F81" w14:textId="77777777" w:rsidR="008A16DA" w:rsidRDefault="008A16DA" w:rsidP="008A16DA">
      <w:pPr>
        <w:pStyle w:val="NormalWeb"/>
        <w:spacing w:before="0" w:beforeAutospacing="0" w:after="0" w:afterAutospacing="0"/>
        <w:ind w:left="720"/>
        <w:rPr>
          <w:rFonts w:ascii="Calibri" w:hAnsi="Calibri" w:cs="Calibri"/>
          <w:color w:val="000000"/>
          <w:sz w:val="20"/>
          <w:szCs w:val="20"/>
        </w:rPr>
      </w:pPr>
      <w:r w:rsidRPr="008A16DA">
        <w:rPr>
          <w:rFonts w:ascii="Calibri" w:hAnsi="Calibri" w:cs="Calibri"/>
          <w:color w:val="000000"/>
          <w:sz w:val="20"/>
          <w:szCs w:val="20"/>
        </w:rPr>
        <w:t xml:space="preserve">As of November 2012, 164 of the 193 member states of the United Nations have ratified the UNCLOS.1 The United States is the only nation on the United Nations Security Council, the only member of the North Atlantic Treaty Organization, the only arctic nation, and the only member of ASEAN other than Cambodia, to have not ratified the UNCLOS. Although the United States asserts that it operates in accordance with the UNCLOS, </w:t>
      </w:r>
      <w:r w:rsidRPr="008A16DA">
        <w:rPr>
          <w:rFonts w:ascii="Calibri" w:hAnsi="Calibri" w:cs="Calibri"/>
          <w:b/>
          <w:bCs/>
          <w:color w:val="000000"/>
          <w:sz w:val="20"/>
          <w:szCs w:val="20"/>
          <w:u w:val="single"/>
        </w:rPr>
        <w:t>our lack of formal support weakens our position when trying to influence the behavior of other nations in the maritime environment</w:t>
      </w:r>
      <w:r w:rsidRPr="008A16DA">
        <w:rPr>
          <w:rFonts w:ascii="Calibri" w:hAnsi="Calibri" w:cs="Calibri"/>
          <w:color w:val="000000"/>
          <w:sz w:val="20"/>
          <w:szCs w:val="20"/>
        </w:rPr>
        <w:t xml:space="preserve">. As a non-party member to the treaty, </w:t>
      </w:r>
      <w:r w:rsidRPr="008A16DA">
        <w:rPr>
          <w:rFonts w:ascii="Calibri" w:hAnsi="Calibri" w:cs="Calibri"/>
          <w:b/>
          <w:bCs/>
          <w:color w:val="000000"/>
          <w:sz w:val="20"/>
          <w:szCs w:val="20"/>
          <w:u w:val="single"/>
        </w:rPr>
        <w:t>the U</w:t>
      </w:r>
      <w:r w:rsidRPr="008A16DA">
        <w:rPr>
          <w:rFonts w:ascii="Calibri" w:hAnsi="Calibri" w:cs="Calibri"/>
          <w:color w:val="000000"/>
          <w:sz w:val="20"/>
          <w:szCs w:val="20"/>
          <w:u w:val="single"/>
        </w:rPr>
        <w:t xml:space="preserve">nited </w:t>
      </w:r>
      <w:r w:rsidRPr="008A16DA">
        <w:rPr>
          <w:rFonts w:ascii="Calibri" w:hAnsi="Calibri" w:cs="Calibri"/>
          <w:b/>
          <w:bCs/>
          <w:color w:val="000000"/>
          <w:sz w:val="20"/>
          <w:szCs w:val="20"/>
          <w:u w:val="single"/>
        </w:rPr>
        <w:t>S</w:t>
      </w:r>
      <w:r w:rsidRPr="008A16DA">
        <w:rPr>
          <w:rFonts w:ascii="Calibri" w:hAnsi="Calibri" w:cs="Calibri"/>
          <w:color w:val="000000"/>
          <w:sz w:val="20"/>
          <w:szCs w:val="20"/>
          <w:u w:val="single"/>
        </w:rPr>
        <w:t xml:space="preserve">tates’ </w:t>
      </w:r>
      <w:r w:rsidRPr="008A16DA">
        <w:rPr>
          <w:rFonts w:ascii="Calibri" w:hAnsi="Calibri" w:cs="Calibri"/>
          <w:b/>
          <w:bCs/>
          <w:color w:val="000000"/>
          <w:sz w:val="20"/>
          <w:szCs w:val="20"/>
          <w:u w:val="single"/>
        </w:rPr>
        <w:t>efforts to enforce freedom of navigation diplomatically are severely hampered. Without access to the legal resolution processes codified in the treaty, military forces are compelled to dispute excessive claims physically which increases the risk of conflict. For these reasons, the Indonesian ambassador to the United States called ratification of the UNCLOS “a strategic necessity.</w:t>
      </w:r>
      <w:r w:rsidRPr="008A16DA">
        <w:rPr>
          <w:rFonts w:ascii="Calibri" w:hAnsi="Calibri" w:cs="Calibri"/>
          <w:color w:val="000000"/>
          <w:sz w:val="20"/>
          <w:szCs w:val="20"/>
        </w:rPr>
        <w:t>”2 Another reason for ratification is to protect the current language within it. If enough countries lobbied to change or clarify the treaty, it is uncertain if non-signatories would be able to participate. Finally, although not applicable to the United States in the South China Sea, ratification of the UNCLOS would allow exploitation of a significant amount of additional continental shelf beyond the 200 nm EEZ.</w:t>
      </w:r>
    </w:p>
    <w:p w14:paraId="464691EF" w14:textId="77777777" w:rsidR="00CF30DE" w:rsidRDefault="00CF30DE" w:rsidP="00C566EA">
      <w:pPr>
        <w:spacing w:after="0" w:line="240" w:lineRule="auto"/>
        <w:rPr>
          <w:rFonts w:eastAsia="Times New Roman"/>
          <w:color w:val="000000"/>
        </w:rPr>
      </w:pPr>
    </w:p>
    <w:p w14:paraId="1C594EE6" w14:textId="77777777" w:rsidR="00C566EA" w:rsidRPr="008A16DA" w:rsidRDefault="008A16DA" w:rsidP="00C566EA">
      <w:pPr>
        <w:spacing w:after="0" w:line="240" w:lineRule="auto"/>
        <w:rPr>
          <w:rFonts w:eastAsia="Times New Roman"/>
          <w:color w:val="000000"/>
        </w:rPr>
      </w:pPr>
      <w:r w:rsidRPr="008A16DA">
        <w:rPr>
          <w:rFonts w:eastAsia="Times New Roman"/>
          <w:color w:val="000000"/>
        </w:rPr>
        <w:t>We have two choices: continue with the present and risk confrontation or use the power of a Treaty to guarantee free movement without conflict.</w:t>
      </w:r>
    </w:p>
    <w:p w14:paraId="29349590" w14:textId="77777777" w:rsidR="008A16DA" w:rsidRDefault="008A16DA" w:rsidP="00C566EA">
      <w:pPr>
        <w:spacing w:after="0" w:line="240" w:lineRule="auto"/>
        <w:rPr>
          <w:rFonts w:ascii="Calibri" w:eastAsia="Times New Roman" w:hAnsi="Calibri" w:cs="Calibri"/>
          <w:color w:val="000000"/>
        </w:rPr>
      </w:pPr>
    </w:p>
    <w:p w14:paraId="615A7E24" w14:textId="77777777" w:rsidR="00CF30DE" w:rsidRDefault="00CF30DE" w:rsidP="00C566EA">
      <w:pPr>
        <w:spacing w:after="0" w:line="240" w:lineRule="auto"/>
        <w:rPr>
          <w:rFonts w:ascii="Calibri" w:eastAsia="Times New Roman" w:hAnsi="Calibri" w:cs="Calibri"/>
          <w:color w:val="000000"/>
        </w:rPr>
      </w:pPr>
    </w:p>
    <w:p w14:paraId="67A61A32" w14:textId="77777777" w:rsidR="00CF30DE" w:rsidRDefault="00CF30DE" w:rsidP="00C566EA">
      <w:pPr>
        <w:spacing w:after="0" w:line="240" w:lineRule="auto"/>
        <w:rPr>
          <w:rFonts w:ascii="Calibri" w:eastAsia="Times New Roman" w:hAnsi="Calibri" w:cs="Calibri"/>
          <w:color w:val="000000"/>
        </w:rPr>
      </w:pPr>
    </w:p>
    <w:p w14:paraId="6A47D850" w14:textId="77777777" w:rsidR="00CF30DE" w:rsidRDefault="00CF30DE" w:rsidP="00CF30DE">
      <w:pPr>
        <w:pStyle w:val="Title2"/>
        <w:sectPr w:rsidR="00CF30DE" w:rsidSect="008B3537">
          <w:headerReference w:type="default" r:id="rId16"/>
          <w:pgSz w:w="12240" w:h="15840"/>
          <w:pgMar w:top="1440" w:right="1440" w:bottom="1440" w:left="1440" w:header="720" w:footer="720" w:gutter="0"/>
          <w:cols w:space="720"/>
        </w:sectPr>
      </w:pPr>
    </w:p>
    <w:p w14:paraId="61426155" w14:textId="77777777" w:rsidR="00CF30DE" w:rsidRDefault="00CF30DE" w:rsidP="00CF30DE">
      <w:pPr>
        <w:pStyle w:val="Title2"/>
        <w:outlineLvl w:val="0"/>
      </w:pPr>
      <w:bookmarkStart w:id="3" w:name="_Toc492088085"/>
      <w:r>
        <w:lastRenderedPageBreak/>
        <w:t xml:space="preserve">Pro-AT: </w:t>
      </w:r>
      <w:r w:rsidRPr="006A682B">
        <w:t xml:space="preserve">Answers to </w:t>
      </w:r>
      <w:bookmarkEnd w:id="3"/>
      <w:r>
        <w:t xml:space="preserve">Not Acceding to UNCLOS </w:t>
      </w:r>
    </w:p>
    <w:p w14:paraId="4A9CE5C6" w14:textId="77777777" w:rsidR="00C566EA" w:rsidRDefault="00C566EA" w:rsidP="00CF30DE">
      <w:pPr>
        <w:spacing w:after="0" w:line="240" w:lineRule="auto"/>
        <w:rPr>
          <w:rFonts w:ascii="Calibri" w:eastAsia="Times New Roman" w:hAnsi="Calibri" w:cs="Calibri"/>
          <w:color w:val="000000"/>
        </w:rPr>
      </w:pPr>
    </w:p>
    <w:p w14:paraId="0027CC5A" w14:textId="77777777" w:rsidR="00180641" w:rsidRDefault="008A16DA" w:rsidP="00180641">
      <w:pPr>
        <w:spacing w:after="0" w:line="240" w:lineRule="auto"/>
        <w:rPr>
          <w:rFonts w:eastAsia="Times New Roman"/>
          <w:color w:val="111516"/>
          <w:shd w:val="clear" w:color="auto" w:fill="FFFFFF"/>
        </w:rPr>
      </w:pPr>
      <w:r w:rsidRPr="008A16DA">
        <w:rPr>
          <w:rFonts w:eastAsia="Times New Roman"/>
          <w:color w:val="111516"/>
          <w:shd w:val="clear" w:color="auto" w:fill="FFFFFF"/>
        </w:rPr>
        <w:t xml:space="preserve">A/T: </w:t>
      </w:r>
      <w:r w:rsidR="00CF30DE">
        <w:rPr>
          <w:rFonts w:eastAsia="Times New Roman"/>
          <w:color w:val="111516"/>
          <w:shd w:val="clear" w:color="auto" w:fill="FFFFFF"/>
        </w:rPr>
        <w:t>O</w:t>
      </w:r>
      <w:r w:rsidRPr="008A16DA">
        <w:rPr>
          <w:rFonts w:eastAsia="Times New Roman"/>
          <w:color w:val="111516"/>
          <w:shd w:val="clear" w:color="auto" w:fill="FFFFFF"/>
        </w:rPr>
        <w:t xml:space="preserve">ther countries </w:t>
      </w:r>
      <w:r w:rsidR="00CF30DE">
        <w:rPr>
          <w:rFonts w:eastAsia="Times New Roman"/>
          <w:color w:val="111516"/>
          <w:shd w:val="clear" w:color="auto" w:fill="FFFFFF"/>
        </w:rPr>
        <w:t xml:space="preserve">have not </w:t>
      </w:r>
      <w:r w:rsidRPr="008A16DA">
        <w:rPr>
          <w:rFonts w:eastAsia="Times New Roman"/>
          <w:color w:val="111516"/>
          <w:shd w:val="clear" w:color="auto" w:fill="FFFFFF"/>
        </w:rPr>
        <w:t>stopped</w:t>
      </w:r>
      <w:r w:rsidR="005F7FD1">
        <w:rPr>
          <w:rFonts w:eastAsia="Times New Roman"/>
          <w:color w:val="111516"/>
          <w:shd w:val="clear" w:color="auto" w:fill="FFFFFF"/>
        </w:rPr>
        <w:t xml:space="preserve"> or interfered with the movement of </w:t>
      </w:r>
      <w:r w:rsidRPr="008A16DA">
        <w:rPr>
          <w:rFonts w:eastAsia="Times New Roman"/>
          <w:color w:val="111516"/>
          <w:shd w:val="clear" w:color="auto" w:fill="FFFFFF"/>
        </w:rPr>
        <w:t xml:space="preserve">US </w:t>
      </w:r>
    </w:p>
    <w:p w14:paraId="11D74FFF" w14:textId="77777777" w:rsidR="008A16DA" w:rsidRPr="008A16DA" w:rsidRDefault="008A16DA" w:rsidP="00180641">
      <w:pPr>
        <w:spacing w:after="0" w:line="240" w:lineRule="auto"/>
        <w:rPr>
          <w:rFonts w:eastAsia="Times New Roman"/>
          <w:color w:val="111516"/>
          <w:sz w:val="20"/>
          <w:szCs w:val="20"/>
          <w:shd w:val="clear" w:color="auto" w:fill="FFFFFF"/>
        </w:rPr>
      </w:pPr>
    </w:p>
    <w:p w14:paraId="0C249F11" w14:textId="77777777" w:rsidR="008A16DA" w:rsidRPr="008A16DA" w:rsidRDefault="008A16DA" w:rsidP="00CF30DE">
      <w:pPr>
        <w:spacing w:after="0" w:line="240" w:lineRule="auto"/>
        <w:ind w:left="720"/>
        <w:outlineLvl w:val="3"/>
        <w:rPr>
          <w:rFonts w:eastAsia="Times New Roman"/>
          <w:b/>
          <w:bCs/>
          <w:sz w:val="20"/>
          <w:szCs w:val="20"/>
        </w:rPr>
      </w:pPr>
      <w:r w:rsidRPr="008A16DA">
        <w:rPr>
          <w:rFonts w:ascii="Calibri" w:eastAsia="Times New Roman" w:hAnsi="Calibri" w:cs="Calibri"/>
          <w:b/>
          <w:bCs/>
          <w:color w:val="000000"/>
          <w:sz w:val="20"/>
          <w:szCs w:val="20"/>
        </w:rPr>
        <w:t>*Ratification prevents restrictions on Naval movement</w:t>
      </w:r>
    </w:p>
    <w:p w14:paraId="73F6FE36" w14:textId="77777777" w:rsidR="008A16DA" w:rsidRPr="008A16DA" w:rsidRDefault="008A16DA" w:rsidP="00CF30DE">
      <w:pPr>
        <w:spacing w:after="0" w:line="240" w:lineRule="auto"/>
        <w:ind w:left="720"/>
        <w:rPr>
          <w:rFonts w:eastAsia="Times New Roman"/>
          <w:sz w:val="20"/>
          <w:szCs w:val="20"/>
        </w:rPr>
      </w:pPr>
      <w:r w:rsidRPr="008A16DA">
        <w:rPr>
          <w:rFonts w:ascii="Calibri" w:eastAsia="Times New Roman" w:hAnsi="Calibri" w:cs="Calibri"/>
          <w:color w:val="000000"/>
          <w:sz w:val="20"/>
          <w:szCs w:val="20"/>
        </w:rPr>
        <w:t xml:space="preserve">David Sandalow, scholar, Foreign Policy Studies Program, Brookings,  and former assistant Secretary of State, “Law of the Sea Convention: Should the US join?”, Brookings Policy Brief 137, August 2004, last modified July 21, 2016, accessed at </w:t>
      </w:r>
      <w:hyperlink r:id="rId17" w:history="1">
        <w:r w:rsidRPr="008A16DA">
          <w:rPr>
            <w:rFonts w:ascii="Calibri" w:eastAsia="Times New Roman" w:hAnsi="Calibri" w:cs="Calibri"/>
            <w:color w:val="0000FF"/>
            <w:sz w:val="20"/>
            <w:szCs w:val="20"/>
            <w:u w:val="single"/>
          </w:rPr>
          <w:t>https://www.brookings.edu/wp-content/uploads/2016/06/pb137.pdf</w:t>
        </w:r>
      </w:hyperlink>
      <w:r w:rsidRPr="008A16DA">
        <w:rPr>
          <w:rFonts w:ascii="Calibri" w:eastAsia="Times New Roman" w:hAnsi="Calibri" w:cs="Calibri"/>
          <w:color w:val="000000"/>
          <w:sz w:val="20"/>
          <w:szCs w:val="20"/>
        </w:rPr>
        <w:t>, 7-16-2018, MW</w:t>
      </w:r>
    </w:p>
    <w:p w14:paraId="65834200" w14:textId="77777777" w:rsidR="008A16DA" w:rsidRPr="008A16DA" w:rsidRDefault="008A16DA" w:rsidP="00CF30DE">
      <w:pPr>
        <w:spacing w:after="0" w:line="240" w:lineRule="auto"/>
        <w:ind w:left="720"/>
        <w:rPr>
          <w:rFonts w:eastAsia="Times New Roman"/>
          <w:sz w:val="20"/>
          <w:szCs w:val="20"/>
        </w:rPr>
      </w:pPr>
      <w:r w:rsidRPr="008A16DA">
        <w:rPr>
          <w:rFonts w:ascii="Calibri" w:eastAsia="Times New Roman" w:hAnsi="Calibri" w:cs="Calibri"/>
          <w:b/>
          <w:bCs/>
          <w:color w:val="000000"/>
          <w:sz w:val="20"/>
          <w:szCs w:val="20"/>
          <w:u w:val="single"/>
        </w:rPr>
        <w:t>Historically, the U.S. Navy was required to contend with widely varying and excessive claims by coastal nations concerning access to the oceans.</w:t>
      </w:r>
      <w:r w:rsidRPr="008A16DA">
        <w:rPr>
          <w:rFonts w:ascii="Calibri" w:eastAsia="Times New Roman" w:hAnsi="Calibri" w:cs="Calibri"/>
          <w:color w:val="000000"/>
          <w:sz w:val="20"/>
          <w:szCs w:val="20"/>
        </w:rPr>
        <w:t xml:space="preserve"> In the 1940s, for example, </w:t>
      </w:r>
      <w:r w:rsidRPr="008A16DA">
        <w:rPr>
          <w:rFonts w:ascii="Calibri" w:eastAsia="Times New Roman" w:hAnsi="Calibri" w:cs="Calibri"/>
          <w:b/>
          <w:bCs/>
          <w:color w:val="000000"/>
          <w:sz w:val="20"/>
          <w:szCs w:val="20"/>
          <w:u w:val="single"/>
        </w:rPr>
        <w:t xml:space="preserve">Chile asserted the right to control access by all vessels within two hundred miles of its coast. Later, Indonesia asserted a similar right with regard to all waters between its many islands. </w:t>
      </w:r>
    </w:p>
    <w:p w14:paraId="7787EB10" w14:textId="77777777" w:rsidR="008A16DA" w:rsidRPr="008A16DA" w:rsidRDefault="008A16DA" w:rsidP="00CF30DE">
      <w:pPr>
        <w:spacing w:after="0" w:line="240" w:lineRule="auto"/>
        <w:ind w:left="720"/>
        <w:rPr>
          <w:rFonts w:eastAsia="Times New Roman"/>
          <w:sz w:val="20"/>
          <w:szCs w:val="20"/>
        </w:rPr>
      </w:pPr>
    </w:p>
    <w:p w14:paraId="3451C8B0" w14:textId="77777777" w:rsidR="008A16DA" w:rsidRPr="008A16DA" w:rsidRDefault="008A16DA" w:rsidP="00CF30DE">
      <w:pPr>
        <w:spacing w:after="0" w:line="240" w:lineRule="auto"/>
        <w:ind w:left="720"/>
        <w:rPr>
          <w:rFonts w:eastAsia="Times New Roman"/>
          <w:sz w:val="20"/>
          <w:szCs w:val="20"/>
        </w:rPr>
      </w:pPr>
      <w:r w:rsidRPr="008A16DA">
        <w:rPr>
          <w:rFonts w:ascii="Calibri" w:eastAsia="Times New Roman" w:hAnsi="Calibri" w:cs="Calibri"/>
          <w:b/>
          <w:bCs/>
          <w:color w:val="000000"/>
          <w:sz w:val="20"/>
          <w:szCs w:val="20"/>
          <w:u w:val="single"/>
        </w:rPr>
        <w:t xml:space="preserve">These claims and many others are effectively resolved by the Convention, which recognizes navigational and </w:t>
      </w:r>
      <w:r w:rsidR="00CC38EE" w:rsidRPr="008A16DA">
        <w:rPr>
          <w:rFonts w:ascii="Calibri" w:eastAsia="Times New Roman" w:hAnsi="Calibri" w:cs="Calibri"/>
          <w:b/>
          <w:bCs/>
          <w:color w:val="000000"/>
          <w:sz w:val="20"/>
          <w:szCs w:val="20"/>
          <w:u w:val="single"/>
        </w:rPr>
        <w:t>over flight</w:t>
      </w:r>
      <w:r w:rsidRPr="008A16DA">
        <w:rPr>
          <w:rFonts w:ascii="Calibri" w:eastAsia="Times New Roman" w:hAnsi="Calibri" w:cs="Calibri"/>
          <w:b/>
          <w:bCs/>
          <w:color w:val="000000"/>
          <w:sz w:val="20"/>
          <w:szCs w:val="20"/>
          <w:u w:val="single"/>
        </w:rPr>
        <w:t xml:space="preserve"> freedoms within 200-mile exclusive economic zones and through key international straits and archipelagoes. The Convention also recognizes rights of passage through territorial seas, without notice and regardless of means of propulsion, as well as navigational and </w:t>
      </w:r>
      <w:r w:rsidR="00CC38EE" w:rsidRPr="008A16DA">
        <w:rPr>
          <w:rFonts w:ascii="Calibri" w:eastAsia="Times New Roman" w:hAnsi="Calibri" w:cs="Calibri"/>
          <w:b/>
          <w:bCs/>
          <w:color w:val="000000"/>
          <w:sz w:val="20"/>
          <w:szCs w:val="20"/>
          <w:u w:val="single"/>
        </w:rPr>
        <w:t>over flight</w:t>
      </w:r>
      <w:r w:rsidRPr="008A16DA">
        <w:rPr>
          <w:rFonts w:ascii="Calibri" w:eastAsia="Times New Roman" w:hAnsi="Calibri" w:cs="Calibri"/>
          <w:b/>
          <w:bCs/>
          <w:color w:val="000000"/>
          <w:sz w:val="20"/>
          <w:szCs w:val="20"/>
          <w:u w:val="single"/>
        </w:rPr>
        <w:t xml:space="preserve"> freedoms on the high seas. </w:t>
      </w:r>
    </w:p>
    <w:p w14:paraId="408CD5CA" w14:textId="77777777" w:rsidR="008A16DA" w:rsidRPr="008A16DA" w:rsidRDefault="008A16DA" w:rsidP="00CF30DE">
      <w:pPr>
        <w:spacing w:after="0" w:line="240" w:lineRule="auto"/>
        <w:ind w:left="720"/>
        <w:rPr>
          <w:rFonts w:eastAsia="Times New Roman"/>
          <w:sz w:val="20"/>
          <w:szCs w:val="20"/>
        </w:rPr>
      </w:pPr>
    </w:p>
    <w:p w14:paraId="75F275A7" w14:textId="77777777" w:rsidR="008A16DA" w:rsidRPr="008A16DA" w:rsidRDefault="008A16DA" w:rsidP="00CF30DE">
      <w:pPr>
        <w:spacing w:after="0" w:line="240" w:lineRule="auto"/>
        <w:ind w:left="720"/>
        <w:rPr>
          <w:rFonts w:eastAsia="Times New Roman"/>
          <w:sz w:val="20"/>
          <w:szCs w:val="20"/>
        </w:rPr>
      </w:pPr>
      <w:r w:rsidRPr="008A16DA">
        <w:rPr>
          <w:rFonts w:ascii="Calibri" w:eastAsia="Times New Roman" w:hAnsi="Calibri" w:cs="Calibri"/>
          <w:b/>
          <w:bCs/>
          <w:color w:val="000000"/>
          <w:sz w:val="20"/>
          <w:szCs w:val="20"/>
          <w:u w:val="single"/>
        </w:rPr>
        <w:t>The results include less need for military assets to maintain maritime access rights and reduced risk of conflict.</w:t>
      </w:r>
      <w:r w:rsidRPr="008A16DA">
        <w:rPr>
          <w:rFonts w:ascii="Calibri" w:eastAsia="Times New Roman" w:hAnsi="Calibri" w:cs="Calibri"/>
          <w:color w:val="000000"/>
          <w:sz w:val="20"/>
          <w:szCs w:val="20"/>
        </w:rPr>
        <w:t xml:space="preserve"> </w:t>
      </w:r>
    </w:p>
    <w:p w14:paraId="71988E9C" w14:textId="77777777" w:rsidR="008A16DA" w:rsidRPr="008A16DA" w:rsidRDefault="008A16DA" w:rsidP="00CF30DE">
      <w:pPr>
        <w:spacing w:after="0" w:line="240" w:lineRule="auto"/>
        <w:ind w:left="720"/>
        <w:rPr>
          <w:rFonts w:eastAsia="Times New Roman"/>
          <w:sz w:val="20"/>
          <w:szCs w:val="20"/>
        </w:rPr>
      </w:pPr>
    </w:p>
    <w:p w14:paraId="04A3FC20" w14:textId="77777777" w:rsidR="008A16DA" w:rsidRPr="008A16DA" w:rsidRDefault="008A16DA" w:rsidP="00CF30DE">
      <w:pPr>
        <w:spacing w:after="0" w:line="240" w:lineRule="auto"/>
        <w:ind w:left="720"/>
        <w:rPr>
          <w:rFonts w:eastAsia="Times New Roman"/>
          <w:sz w:val="20"/>
          <w:szCs w:val="20"/>
        </w:rPr>
      </w:pPr>
      <w:r w:rsidRPr="008A16DA">
        <w:rPr>
          <w:rFonts w:ascii="Calibri" w:eastAsia="Times New Roman" w:hAnsi="Calibri" w:cs="Calibri"/>
          <w:b/>
          <w:bCs/>
          <w:color w:val="000000"/>
          <w:sz w:val="20"/>
          <w:szCs w:val="20"/>
          <w:u w:val="single"/>
        </w:rPr>
        <w:t xml:space="preserve">However, the failure of the United States to join the Law of the Sea Convention puts these gains at risk. </w:t>
      </w:r>
    </w:p>
    <w:p w14:paraId="220BF812" w14:textId="77777777" w:rsidR="008A16DA" w:rsidRDefault="008A16DA" w:rsidP="00CF30DE">
      <w:pPr>
        <w:spacing w:after="0" w:line="240" w:lineRule="auto"/>
        <w:ind w:left="720"/>
        <w:rPr>
          <w:rFonts w:eastAsia="Times New Roman"/>
          <w:color w:val="111516"/>
          <w:shd w:val="clear" w:color="auto" w:fill="FFFFFF"/>
        </w:rPr>
      </w:pPr>
    </w:p>
    <w:p w14:paraId="403896F7" w14:textId="77777777" w:rsidR="005F7FD1" w:rsidRPr="005F7FD1" w:rsidRDefault="005F7FD1" w:rsidP="00CF30DE">
      <w:pPr>
        <w:pStyle w:val="Heading4"/>
        <w:spacing w:before="0" w:beforeAutospacing="0" w:after="0" w:afterAutospacing="0"/>
        <w:ind w:left="720"/>
        <w:rPr>
          <w:sz w:val="20"/>
          <w:szCs w:val="20"/>
        </w:rPr>
      </w:pPr>
      <w:r w:rsidRPr="005F7FD1">
        <w:rPr>
          <w:rFonts w:ascii="Trebuchet MS" w:hAnsi="Trebuchet MS"/>
          <w:color w:val="000000"/>
          <w:sz w:val="20"/>
          <w:szCs w:val="20"/>
        </w:rPr>
        <w:t>US in FY 2017 challenged 37 restrictions by 21 nations</w:t>
      </w:r>
    </w:p>
    <w:p w14:paraId="5604660F" w14:textId="77777777" w:rsidR="005F7FD1" w:rsidRPr="005F7FD1" w:rsidRDefault="005F7FD1" w:rsidP="00CF30DE">
      <w:pPr>
        <w:pStyle w:val="NormalWeb"/>
        <w:spacing w:before="0" w:beforeAutospacing="0" w:after="0" w:afterAutospacing="0"/>
        <w:ind w:left="720"/>
        <w:rPr>
          <w:sz w:val="20"/>
          <w:szCs w:val="20"/>
        </w:rPr>
      </w:pPr>
      <w:r w:rsidRPr="005F7FD1">
        <w:rPr>
          <w:rFonts w:ascii="Calibri" w:hAnsi="Calibri" w:cs="Calibri"/>
          <w:color w:val="000000"/>
          <w:sz w:val="20"/>
          <w:szCs w:val="20"/>
        </w:rPr>
        <w:t xml:space="preserve">Department of Defense, “Annual Freedom of Navigation Report, Fiscal Year 2017”, Report to Congress, </w:t>
      </w:r>
      <w:r w:rsidR="00CC38EE" w:rsidRPr="005F7FD1">
        <w:rPr>
          <w:rFonts w:ascii="Calibri" w:hAnsi="Calibri" w:cs="Calibri"/>
          <w:color w:val="000000"/>
          <w:sz w:val="20"/>
          <w:szCs w:val="20"/>
        </w:rPr>
        <w:t>December</w:t>
      </w:r>
      <w:r w:rsidRPr="005F7FD1">
        <w:rPr>
          <w:rFonts w:ascii="Calibri" w:hAnsi="Calibri" w:cs="Calibri"/>
          <w:color w:val="000000"/>
          <w:sz w:val="20"/>
          <w:szCs w:val="20"/>
        </w:rPr>
        <w:t xml:space="preserve"> 31, 2017, accessed at </w:t>
      </w:r>
      <w:hyperlink r:id="rId18" w:history="1">
        <w:r w:rsidRPr="005F7FD1">
          <w:rPr>
            <w:rStyle w:val="Hyperlink"/>
            <w:rFonts w:ascii="Calibri" w:hAnsi="Calibri" w:cs="Calibri"/>
            <w:color w:val="1155CC"/>
            <w:sz w:val="20"/>
            <w:szCs w:val="20"/>
          </w:rPr>
          <w:t>https://policy.defense.gov/Portals/11/FY17%20DOD%20FON%20Report.pdf?ver=2018-01-19-163418-053</w:t>
        </w:r>
      </w:hyperlink>
      <w:r w:rsidRPr="005F7FD1">
        <w:rPr>
          <w:rFonts w:ascii="Calibri" w:hAnsi="Calibri" w:cs="Calibri"/>
          <w:color w:val="000000"/>
          <w:sz w:val="20"/>
          <w:szCs w:val="20"/>
        </w:rPr>
        <w:t>, 7-23-2018, MW</w:t>
      </w:r>
    </w:p>
    <w:p w14:paraId="01CC2F9C" w14:textId="77777777" w:rsidR="005F7FD1" w:rsidRPr="005F7FD1" w:rsidRDefault="005F7FD1" w:rsidP="00CF30DE">
      <w:pPr>
        <w:pStyle w:val="NormalWeb"/>
        <w:spacing w:before="0" w:beforeAutospacing="0" w:after="0" w:afterAutospacing="0"/>
        <w:ind w:left="720"/>
        <w:rPr>
          <w:sz w:val="20"/>
          <w:szCs w:val="20"/>
        </w:rPr>
      </w:pPr>
      <w:r w:rsidRPr="005F7FD1">
        <w:rPr>
          <w:rFonts w:ascii="Calibri" w:hAnsi="Calibri" w:cs="Calibri"/>
          <w:color w:val="000000"/>
          <w:sz w:val="20"/>
          <w:szCs w:val="20"/>
        </w:rPr>
        <w:t xml:space="preserve">Each year, </w:t>
      </w:r>
      <w:r w:rsidRPr="005F7FD1">
        <w:rPr>
          <w:rFonts w:ascii="Calibri" w:hAnsi="Calibri" w:cs="Calibri"/>
          <w:b/>
          <w:bCs/>
          <w:color w:val="000000"/>
          <w:sz w:val="20"/>
          <w:szCs w:val="20"/>
          <w:u w:val="single"/>
        </w:rPr>
        <w:t>DoD</w:t>
      </w:r>
      <w:r w:rsidRPr="005F7FD1">
        <w:rPr>
          <w:rFonts w:ascii="Calibri" w:hAnsi="Calibri" w:cs="Calibri"/>
          <w:color w:val="000000"/>
          <w:sz w:val="20"/>
          <w:szCs w:val="20"/>
        </w:rPr>
        <w:t xml:space="preserve"> releases an unclassified summarized FON Report </w:t>
      </w:r>
      <w:r w:rsidRPr="005F7FD1">
        <w:rPr>
          <w:rFonts w:ascii="Calibri" w:hAnsi="Calibri" w:cs="Calibri"/>
          <w:b/>
          <w:bCs/>
          <w:color w:val="000000"/>
          <w:sz w:val="20"/>
          <w:szCs w:val="20"/>
          <w:u w:val="single"/>
        </w:rPr>
        <w:t>identify</w:t>
      </w:r>
      <w:r w:rsidRPr="005F7FD1">
        <w:rPr>
          <w:rFonts w:ascii="Calibri" w:hAnsi="Calibri" w:cs="Calibri"/>
          <w:color w:val="000000"/>
          <w:sz w:val="20"/>
          <w:szCs w:val="20"/>
        </w:rPr>
        <w:t xml:space="preserve">ing </w:t>
      </w:r>
      <w:r w:rsidRPr="005F7FD1">
        <w:rPr>
          <w:rFonts w:ascii="Calibri" w:hAnsi="Calibri" w:cs="Calibri"/>
          <w:b/>
          <w:bCs/>
          <w:color w:val="000000"/>
          <w:sz w:val="20"/>
          <w:szCs w:val="20"/>
          <w:u w:val="single"/>
        </w:rPr>
        <w:t>the coastal States and excessive maritime claims that are challenged by U.S. forces.</w:t>
      </w:r>
      <w:r w:rsidRPr="005F7FD1">
        <w:rPr>
          <w:rFonts w:ascii="Calibri" w:hAnsi="Calibri" w:cs="Calibri"/>
          <w:color w:val="000000"/>
          <w:sz w:val="20"/>
          <w:szCs w:val="20"/>
        </w:rPr>
        <w:t xml:space="preserve"> The FON Report also includes general geographic information to transparently demonstrate non-acquiescence in excessive maritime claims while still maintaining operational security of U.S. military forces. </w:t>
      </w:r>
      <w:r w:rsidRPr="005F7FD1">
        <w:rPr>
          <w:rFonts w:ascii="Calibri" w:hAnsi="Calibri" w:cs="Calibri"/>
          <w:b/>
          <w:bCs/>
          <w:color w:val="000000"/>
          <w:sz w:val="20"/>
          <w:szCs w:val="20"/>
          <w:u w:val="single"/>
        </w:rPr>
        <w:t>Below is a summary of excessive maritime claims that were challenged by DoD operational assertions and activities during the period of October 1, 2016, to September 30, 2017</w:t>
      </w:r>
      <w:r w:rsidRPr="005F7FD1">
        <w:rPr>
          <w:rFonts w:ascii="Calibri" w:hAnsi="Calibri" w:cs="Calibri"/>
          <w:color w:val="000000"/>
          <w:sz w:val="20"/>
          <w:szCs w:val="20"/>
        </w:rPr>
        <w:t>, in order to preserve the rights, freedoms, and uses of the sea and airspace guaranteed to all nations by international law. For a complete list of all coastal States making excessive maritime claims, as well as the years those claims were challenged by U.S. forces under the FON Program, see the DoD Maritime Claims Reference Manual (available online at www.jag.navy.mil/organization/code_10_mcrm.htm):</w:t>
      </w:r>
    </w:p>
    <w:p w14:paraId="114B2534" w14:textId="77777777" w:rsidR="005F7FD1" w:rsidRPr="005F7FD1" w:rsidRDefault="005F7FD1" w:rsidP="00CF30DE">
      <w:pPr>
        <w:pStyle w:val="NormalWeb"/>
        <w:spacing w:before="0" w:beforeAutospacing="0" w:after="0" w:afterAutospacing="0"/>
        <w:ind w:left="720"/>
        <w:rPr>
          <w:sz w:val="20"/>
          <w:szCs w:val="20"/>
        </w:rPr>
      </w:pPr>
      <w:r w:rsidRPr="005F7FD1">
        <w:rPr>
          <w:rFonts w:ascii="Calibri" w:hAnsi="Calibri" w:cs="Calibri"/>
          <w:b/>
          <w:bCs/>
          <w:color w:val="000000"/>
          <w:sz w:val="20"/>
          <w:szCs w:val="20"/>
          <w:u w:val="single"/>
        </w:rPr>
        <w:t>[The chart included 37 cases by 21 nations]</w:t>
      </w:r>
    </w:p>
    <w:p w14:paraId="0ADEF1D8" w14:textId="77777777" w:rsidR="005F7FD1" w:rsidRDefault="005F7FD1" w:rsidP="00CF30DE">
      <w:pPr>
        <w:spacing w:after="0" w:line="240" w:lineRule="auto"/>
        <w:ind w:left="720"/>
        <w:rPr>
          <w:rFonts w:eastAsia="Times New Roman"/>
          <w:color w:val="111516"/>
          <w:shd w:val="clear" w:color="auto" w:fill="FFFFFF"/>
        </w:rPr>
      </w:pPr>
    </w:p>
    <w:p w14:paraId="25F0AD8F" w14:textId="77777777" w:rsidR="005F7FD1" w:rsidRPr="005F7FD1" w:rsidRDefault="005F7FD1" w:rsidP="00CF30DE">
      <w:pPr>
        <w:spacing w:after="0" w:line="240" w:lineRule="auto"/>
        <w:ind w:left="720"/>
        <w:outlineLvl w:val="3"/>
        <w:rPr>
          <w:rFonts w:eastAsia="Times New Roman"/>
          <w:b/>
          <w:bCs/>
          <w:sz w:val="20"/>
          <w:szCs w:val="20"/>
        </w:rPr>
      </w:pPr>
      <w:r w:rsidRPr="005F7FD1">
        <w:rPr>
          <w:rFonts w:ascii="Calibri" w:eastAsia="Times New Roman" w:hAnsi="Calibri" w:cs="Calibri"/>
          <w:b/>
          <w:bCs/>
          <w:color w:val="000000"/>
          <w:sz w:val="20"/>
          <w:szCs w:val="20"/>
        </w:rPr>
        <w:t>*Navy currently has to deal with restrictions which UNCLOS removes</w:t>
      </w:r>
    </w:p>
    <w:p w14:paraId="1D3F025F" w14:textId="77777777" w:rsidR="005F7FD1" w:rsidRPr="005F7FD1" w:rsidRDefault="005F7FD1" w:rsidP="00CF30DE">
      <w:pPr>
        <w:spacing w:after="0" w:line="240" w:lineRule="auto"/>
        <w:ind w:left="720"/>
        <w:rPr>
          <w:rFonts w:eastAsia="Times New Roman"/>
          <w:sz w:val="20"/>
          <w:szCs w:val="20"/>
        </w:rPr>
      </w:pPr>
      <w:r w:rsidRPr="005F7FD1">
        <w:rPr>
          <w:rFonts w:ascii="Calibri" w:eastAsia="Times New Roman" w:hAnsi="Calibri" w:cs="Calibri"/>
          <w:color w:val="000000"/>
          <w:sz w:val="20"/>
          <w:szCs w:val="20"/>
        </w:rPr>
        <w:t>Brent Wagner, research assistant at the Maritime Studies Program, CSIS, “</w:t>
      </w:r>
      <w:r w:rsidR="00CC38EE" w:rsidRPr="005F7FD1">
        <w:rPr>
          <w:rFonts w:ascii="Calibri" w:eastAsia="Times New Roman" w:hAnsi="Calibri" w:cs="Calibri"/>
          <w:color w:val="000000"/>
          <w:sz w:val="20"/>
          <w:szCs w:val="20"/>
        </w:rPr>
        <w:t>It’s</w:t>
      </w:r>
      <w:r w:rsidRPr="005F7FD1">
        <w:rPr>
          <w:rFonts w:ascii="Calibri" w:eastAsia="Times New Roman" w:hAnsi="Calibri" w:cs="Calibri"/>
          <w:color w:val="000000"/>
          <w:sz w:val="20"/>
          <w:szCs w:val="20"/>
        </w:rPr>
        <w:t xml:space="preserve"> time to ratify the Law of the Sea Treaty”, The Washington Quarterly, Summer 1999, accessed at </w:t>
      </w:r>
      <w:hyperlink r:id="rId19" w:history="1">
        <w:r w:rsidRPr="005F7FD1">
          <w:rPr>
            <w:rFonts w:ascii="Calibri" w:eastAsia="Times New Roman" w:hAnsi="Calibri" w:cs="Calibri"/>
            <w:color w:val="1155CC"/>
            <w:sz w:val="20"/>
            <w:szCs w:val="20"/>
            <w:u w:val="single"/>
          </w:rPr>
          <w:t>https://documents.tips/download/link/its-time-to-ratify-the-law-of-the-sea-treaty#</w:t>
        </w:r>
      </w:hyperlink>
      <w:r w:rsidRPr="005F7FD1">
        <w:rPr>
          <w:rFonts w:ascii="Calibri" w:eastAsia="Times New Roman" w:hAnsi="Calibri" w:cs="Calibri"/>
          <w:color w:val="000000"/>
          <w:sz w:val="20"/>
          <w:szCs w:val="20"/>
        </w:rPr>
        <w:t>, 7-17-2018, MW</w:t>
      </w:r>
    </w:p>
    <w:p w14:paraId="154AAB90" w14:textId="77777777" w:rsidR="005F7FD1" w:rsidRPr="005F7FD1" w:rsidRDefault="005F7FD1" w:rsidP="00CF30DE">
      <w:pPr>
        <w:spacing w:after="0" w:line="240" w:lineRule="auto"/>
        <w:ind w:left="720"/>
        <w:rPr>
          <w:rFonts w:eastAsia="Times New Roman"/>
          <w:sz w:val="20"/>
          <w:szCs w:val="20"/>
        </w:rPr>
      </w:pPr>
      <w:r w:rsidRPr="005F7FD1">
        <w:rPr>
          <w:rFonts w:ascii="Calibri" w:eastAsia="Times New Roman" w:hAnsi="Calibri" w:cs="Calibri"/>
          <w:color w:val="000000"/>
          <w:sz w:val="20"/>
          <w:szCs w:val="20"/>
        </w:rPr>
        <w:t xml:space="preserve">Third, the treaty addresses several critical operational needs of the U.S. military, especially concerning naval forces. </w:t>
      </w:r>
      <w:r w:rsidRPr="005F7FD1">
        <w:rPr>
          <w:rFonts w:ascii="Calibri" w:eastAsia="Times New Roman" w:hAnsi="Calibri" w:cs="Calibri"/>
          <w:b/>
          <w:bCs/>
          <w:color w:val="000000"/>
          <w:sz w:val="20"/>
          <w:szCs w:val="20"/>
          <w:u w:val="single"/>
        </w:rPr>
        <w:t xml:space="preserve">The Navy is currently restricted from routinely operating in </w:t>
      </w:r>
      <w:proofErr w:type="gramStart"/>
      <w:r w:rsidRPr="005F7FD1">
        <w:rPr>
          <w:rFonts w:ascii="Calibri" w:eastAsia="Times New Roman" w:hAnsi="Calibri" w:cs="Calibri"/>
          <w:b/>
          <w:bCs/>
          <w:color w:val="000000"/>
          <w:sz w:val="20"/>
          <w:szCs w:val="20"/>
          <w:u w:val="single"/>
        </w:rPr>
        <w:t>many ,</w:t>
      </w:r>
      <w:proofErr w:type="gramEnd"/>
      <w:r w:rsidRPr="005F7FD1">
        <w:rPr>
          <w:rFonts w:ascii="Calibri" w:eastAsia="Times New Roman" w:hAnsi="Calibri" w:cs="Calibri"/>
          <w:b/>
          <w:bCs/>
          <w:color w:val="000000"/>
          <w:sz w:val="20"/>
          <w:szCs w:val="20"/>
          <w:u w:val="single"/>
        </w:rPr>
        <w:t xml:space="preserve"> strategic areas due to excessive maritime claims. No fewer than ten strategically located countries -- including China, India, Pakistan, and North Korea -- require prior notice or permission for the innocent passage of warships </w:t>
      </w:r>
      <w:r w:rsidRPr="005F7FD1">
        <w:rPr>
          <w:rFonts w:ascii="Calibri" w:eastAsia="Times New Roman" w:hAnsi="Calibri" w:cs="Calibri"/>
          <w:b/>
          <w:bCs/>
          <w:color w:val="000000"/>
          <w:sz w:val="20"/>
          <w:szCs w:val="20"/>
          <w:u w:val="single"/>
        </w:rPr>
        <w:lastRenderedPageBreak/>
        <w:t>within twelve nautical miles of their coastlines. India and Malaysia go even further, requiring prior permission for military exercises within their respective EEZs.</w:t>
      </w:r>
      <w:r w:rsidRPr="005F7FD1">
        <w:rPr>
          <w:rFonts w:ascii="Calibri" w:eastAsia="Times New Roman" w:hAnsi="Calibri" w:cs="Calibri"/>
          <w:color w:val="000000"/>
          <w:sz w:val="20"/>
          <w:szCs w:val="20"/>
        </w:rPr>
        <w:t xml:space="preserve"> </w:t>
      </w:r>
    </w:p>
    <w:p w14:paraId="6CA47DDD" w14:textId="77777777" w:rsidR="005F7FD1" w:rsidRPr="005F7FD1" w:rsidRDefault="005F7FD1" w:rsidP="005F7FD1">
      <w:pPr>
        <w:spacing w:after="0" w:line="240" w:lineRule="auto"/>
        <w:rPr>
          <w:rFonts w:eastAsia="Times New Roman"/>
          <w:sz w:val="20"/>
          <w:szCs w:val="20"/>
        </w:rPr>
      </w:pPr>
    </w:p>
    <w:p w14:paraId="7D7D7D38" w14:textId="77777777" w:rsidR="008A16DA" w:rsidRPr="008A16DA" w:rsidRDefault="008A16DA" w:rsidP="00180641">
      <w:pPr>
        <w:spacing w:after="0" w:line="240" w:lineRule="auto"/>
        <w:rPr>
          <w:rFonts w:eastAsia="Times New Roman"/>
        </w:rPr>
      </w:pPr>
    </w:p>
    <w:p w14:paraId="5239C9F3" w14:textId="77777777" w:rsidR="00180641" w:rsidRPr="005F7FD1" w:rsidRDefault="008A16DA" w:rsidP="00180641">
      <w:pPr>
        <w:spacing w:after="0" w:line="240" w:lineRule="auto"/>
        <w:rPr>
          <w:rFonts w:eastAsia="Times New Roman"/>
          <w:sz w:val="24"/>
          <w:szCs w:val="24"/>
        </w:rPr>
      </w:pPr>
      <w:r w:rsidRPr="005F7FD1">
        <w:rPr>
          <w:rFonts w:eastAsia="Times New Roman"/>
          <w:sz w:val="24"/>
          <w:szCs w:val="24"/>
        </w:rPr>
        <w:t>A/T Freedom of Navigation Operations guarantee military movement</w:t>
      </w:r>
    </w:p>
    <w:p w14:paraId="0E054BD1" w14:textId="77777777" w:rsidR="008A16DA" w:rsidRPr="005F7FD1" w:rsidRDefault="008A16DA" w:rsidP="00180641">
      <w:pPr>
        <w:spacing w:after="0" w:line="240" w:lineRule="auto"/>
        <w:rPr>
          <w:rFonts w:eastAsia="Times New Roman"/>
          <w:sz w:val="24"/>
          <w:szCs w:val="24"/>
        </w:rPr>
      </w:pPr>
    </w:p>
    <w:p w14:paraId="7C3A50E9" w14:textId="77777777" w:rsidR="005F7FD1" w:rsidRPr="005F7FD1" w:rsidRDefault="005F7FD1" w:rsidP="00CF30DE">
      <w:pPr>
        <w:spacing w:after="0" w:line="240" w:lineRule="auto"/>
        <w:ind w:left="720"/>
        <w:outlineLvl w:val="3"/>
        <w:rPr>
          <w:rFonts w:ascii="Calibri" w:eastAsia="Times New Roman" w:hAnsi="Calibri" w:cs="Calibri"/>
          <w:b/>
          <w:bCs/>
          <w:sz w:val="20"/>
          <w:szCs w:val="20"/>
        </w:rPr>
      </w:pPr>
      <w:r w:rsidRPr="005F7FD1">
        <w:rPr>
          <w:rFonts w:ascii="Calibri" w:eastAsia="Times New Roman" w:hAnsi="Calibri" w:cs="Calibri"/>
          <w:b/>
          <w:bCs/>
          <w:color w:val="000000"/>
          <w:sz w:val="20"/>
          <w:szCs w:val="20"/>
        </w:rPr>
        <w:t>US “freedom of navigation” operations cause weapons proliferation</w:t>
      </w:r>
    </w:p>
    <w:p w14:paraId="643EFF7E"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color w:val="000000"/>
          <w:sz w:val="20"/>
          <w:szCs w:val="20"/>
        </w:rPr>
        <w:t xml:space="preserve">Reuters, “U.S. Warship Carries Out Latest Freedom of Navigation Operation in South China Sea”,  March 23, 2018, accessed at  </w:t>
      </w:r>
      <w:hyperlink r:id="rId20" w:history="1">
        <w:r w:rsidRPr="005F7FD1">
          <w:rPr>
            <w:rFonts w:ascii="Calibri" w:eastAsia="Times New Roman" w:hAnsi="Calibri" w:cs="Calibri"/>
            <w:color w:val="1155CC"/>
            <w:sz w:val="20"/>
            <w:szCs w:val="20"/>
            <w:u w:val="single"/>
          </w:rPr>
          <w:t>http://gcaptain.com/us-wars</w:t>
        </w:r>
        <w:r w:rsidRPr="005F7FD1">
          <w:rPr>
            <w:rFonts w:ascii="Calibri" w:eastAsia="Times New Roman" w:hAnsi="Calibri" w:cs="Calibri"/>
            <w:color w:val="1155CC"/>
            <w:sz w:val="20"/>
            <w:szCs w:val="20"/>
            <w:u w:val="single"/>
          </w:rPr>
          <w:t>h</w:t>
        </w:r>
        <w:r w:rsidRPr="005F7FD1">
          <w:rPr>
            <w:rFonts w:ascii="Calibri" w:eastAsia="Times New Roman" w:hAnsi="Calibri" w:cs="Calibri"/>
            <w:color w:val="1155CC"/>
            <w:sz w:val="20"/>
            <w:szCs w:val="20"/>
            <w:u w:val="single"/>
          </w:rPr>
          <w:t>ip-carries-out-latest-freedom-of-navigation-operation-in-south-china-sea/</w:t>
        </w:r>
      </w:hyperlink>
      <w:r w:rsidRPr="005F7FD1">
        <w:rPr>
          <w:rFonts w:ascii="Calibri" w:eastAsia="Times New Roman" w:hAnsi="Calibri" w:cs="Calibri"/>
          <w:color w:val="000000"/>
          <w:sz w:val="20"/>
          <w:szCs w:val="20"/>
        </w:rPr>
        <w:t>, 7-23-2018, MW</w:t>
      </w:r>
    </w:p>
    <w:p w14:paraId="5FDC608F"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b/>
          <w:bCs/>
          <w:color w:val="000000"/>
          <w:sz w:val="20"/>
          <w:szCs w:val="20"/>
          <w:u w:val="single"/>
        </w:rPr>
        <w:t xml:space="preserve">China’s Defence Ministry said two Chinese naval ships had been sent to identify the U.S. ship and warn it to leave. </w:t>
      </w:r>
    </w:p>
    <w:p w14:paraId="24713B59" w14:textId="77777777" w:rsidR="005F7FD1" w:rsidRPr="005F7FD1" w:rsidRDefault="005F7FD1" w:rsidP="00CF30DE">
      <w:pPr>
        <w:spacing w:after="0" w:line="240" w:lineRule="auto"/>
        <w:ind w:left="720"/>
        <w:rPr>
          <w:rFonts w:ascii="Calibri" w:eastAsia="Times New Roman" w:hAnsi="Calibri" w:cs="Calibri"/>
          <w:sz w:val="20"/>
          <w:szCs w:val="20"/>
        </w:rPr>
      </w:pPr>
    </w:p>
    <w:p w14:paraId="26FE804D"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b/>
          <w:bCs/>
          <w:color w:val="000000"/>
          <w:sz w:val="20"/>
          <w:szCs w:val="20"/>
          <w:u w:val="single"/>
        </w:rPr>
        <w:t xml:space="preserve">It described the actions of the U.S. ship as seriously harming China’s sovereignty and security which threatens regional peace and stability. </w:t>
      </w:r>
    </w:p>
    <w:p w14:paraId="0C8CE1F1" w14:textId="77777777" w:rsidR="005F7FD1" w:rsidRPr="005F7FD1" w:rsidRDefault="005F7FD1" w:rsidP="00CF30DE">
      <w:pPr>
        <w:spacing w:after="0" w:line="240" w:lineRule="auto"/>
        <w:ind w:left="720"/>
        <w:rPr>
          <w:rFonts w:ascii="Calibri" w:eastAsia="Times New Roman" w:hAnsi="Calibri" w:cs="Calibri"/>
          <w:sz w:val="20"/>
          <w:szCs w:val="20"/>
        </w:rPr>
      </w:pPr>
    </w:p>
    <w:p w14:paraId="13C49778"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b/>
          <w:bCs/>
          <w:color w:val="000000"/>
          <w:sz w:val="20"/>
          <w:szCs w:val="20"/>
          <w:u w:val="single"/>
        </w:rPr>
        <w:t xml:space="preserve">Such actions cause forces from both countries to come into close proximity and could easily cause a misjudgment or accident, and create serious political and military provocation for China, it added. </w:t>
      </w:r>
    </w:p>
    <w:p w14:paraId="77F3A3EB" w14:textId="77777777" w:rsidR="005F7FD1" w:rsidRPr="005F7FD1" w:rsidRDefault="005F7FD1" w:rsidP="00CF30DE">
      <w:pPr>
        <w:spacing w:after="0" w:line="240" w:lineRule="auto"/>
        <w:ind w:left="720"/>
        <w:rPr>
          <w:rFonts w:ascii="Calibri" w:eastAsia="Times New Roman" w:hAnsi="Calibri" w:cs="Calibri"/>
          <w:sz w:val="20"/>
          <w:szCs w:val="20"/>
        </w:rPr>
      </w:pPr>
    </w:p>
    <w:p w14:paraId="58E45998"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color w:val="000000"/>
          <w:sz w:val="20"/>
          <w:szCs w:val="20"/>
        </w:rPr>
        <w:t xml:space="preserve">China has always dedicated itself to protecting freedom of navigation and </w:t>
      </w:r>
      <w:r w:rsidR="00CC38EE" w:rsidRPr="005F7FD1">
        <w:rPr>
          <w:rFonts w:ascii="Calibri" w:eastAsia="Times New Roman" w:hAnsi="Calibri" w:cs="Calibri"/>
          <w:color w:val="000000"/>
          <w:sz w:val="20"/>
          <w:szCs w:val="20"/>
        </w:rPr>
        <w:t>over</w:t>
      </w:r>
      <w:r w:rsidR="00CC38EE">
        <w:rPr>
          <w:rFonts w:ascii="Calibri" w:eastAsia="Times New Roman" w:hAnsi="Calibri" w:cs="Calibri"/>
          <w:color w:val="000000"/>
          <w:sz w:val="20"/>
          <w:szCs w:val="20"/>
        </w:rPr>
        <w:t xml:space="preserve"> f</w:t>
      </w:r>
      <w:r w:rsidR="00CC38EE" w:rsidRPr="005F7FD1">
        <w:rPr>
          <w:rFonts w:ascii="Calibri" w:eastAsia="Times New Roman" w:hAnsi="Calibri" w:cs="Calibri"/>
          <w:color w:val="000000"/>
          <w:sz w:val="20"/>
          <w:szCs w:val="20"/>
        </w:rPr>
        <w:t>light</w:t>
      </w:r>
      <w:r w:rsidRPr="005F7FD1">
        <w:rPr>
          <w:rFonts w:ascii="Calibri" w:eastAsia="Times New Roman" w:hAnsi="Calibri" w:cs="Calibri"/>
          <w:color w:val="000000"/>
          <w:sz w:val="20"/>
          <w:szCs w:val="20"/>
        </w:rPr>
        <w:t xml:space="preserve"> in the South China Sea, but opposes “illegal and provocative” moves in the name of freedom of navigation, it said. </w:t>
      </w:r>
    </w:p>
    <w:p w14:paraId="4B4DF35C" w14:textId="77777777" w:rsidR="005F7FD1" w:rsidRPr="005F7FD1" w:rsidRDefault="005F7FD1" w:rsidP="00CF30DE">
      <w:pPr>
        <w:spacing w:after="0" w:line="240" w:lineRule="auto"/>
        <w:ind w:left="720"/>
        <w:rPr>
          <w:rFonts w:ascii="Calibri" w:eastAsia="Times New Roman" w:hAnsi="Calibri" w:cs="Calibri"/>
          <w:sz w:val="20"/>
          <w:szCs w:val="20"/>
        </w:rPr>
      </w:pPr>
    </w:p>
    <w:p w14:paraId="087DF3C8"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color w:val="000000"/>
          <w:sz w:val="20"/>
          <w:szCs w:val="20"/>
        </w:rPr>
        <w:t xml:space="preserve">“We demand the U.S. side earnestly respects China’s sovereignty and security and the strong wishes of countries in the region to protect peace, stability and tranquility, and not make trouble out of nothing and stir up havoc,” it said. </w:t>
      </w:r>
    </w:p>
    <w:p w14:paraId="62FDED96" w14:textId="77777777" w:rsidR="005F7FD1" w:rsidRPr="005F7FD1" w:rsidRDefault="005F7FD1" w:rsidP="00CF30DE">
      <w:pPr>
        <w:spacing w:after="0" w:line="240" w:lineRule="auto"/>
        <w:ind w:left="720"/>
        <w:rPr>
          <w:rFonts w:ascii="Calibri" w:eastAsia="Times New Roman" w:hAnsi="Calibri" w:cs="Calibri"/>
          <w:sz w:val="20"/>
          <w:szCs w:val="20"/>
        </w:rPr>
      </w:pPr>
    </w:p>
    <w:p w14:paraId="42907A98" w14:textId="77777777" w:rsidR="005F7FD1" w:rsidRPr="005F7FD1" w:rsidRDefault="005F7FD1" w:rsidP="00CF30DE">
      <w:pPr>
        <w:spacing w:after="0" w:line="240" w:lineRule="auto"/>
        <w:ind w:left="720"/>
        <w:rPr>
          <w:rFonts w:ascii="Calibri" w:eastAsia="Times New Roman" w:hAnsi="Calibri" w:cs="Calibri"/>
          <w:sz w:val="20"/>
          <w:szCs w:val="20"/>
        </w:rPr>
      </w:pPr>
      <w:r w:rsidRPr="005F7FD1">
        <w:rPr>
          <w:rFonts w:ascii="Calibri" w:eastAsia="Times New Roman" w:hAnsi="Calibri" w:cs="Calibri"/>
          <w:b/>
          <w:bCs/>
          <w:color w:val="000000"/>
          <w:sz w:val="20"/>
          <w:szCs w:val="20"/>
          <w:u w:val="single"/>
        </w:rPr>
        <w:t>“The provocative behavior by the U.S. side will only cause the Chinese military to further strengthen building up defense abilities in all areas.”</w:t>
      </w:r>
    </w:p>
    <w:p w14:paraId="3BBBF0A9" w14:textId="77777777" w:rsidR="005F7FD1" w:rsidRDefault="005F7FD1" w:rsidP="00180641">
      <w:pPr>
        <w:spacing w:after="0" w:line="240" w:lineRule="auto"/>
        <w:rPr>
          <w:rFonts w:eastAsia="Times New Roman"/>
        </w:rPr>
      </w:pPr>
    </w:p>
    <w:p w14:paraId="340C5C43" w14:textId="77777777" w:rsidR="005F7FD1" w:rsidRPr="008A16DA" w:rsidRDefault="005F7FD1" w:rsidP="00180641">
      <w:pPr>
        <w:spacing w:after="0" w:line="240" w:lineRule="auto"/>
        <w:rPr>
          <w:rFonts w:eastAsia="Times New Roman"/>
        </w:rPr>
      </w:pPr>
    </w:p>
    <w:p w14:paraId="593C3A26" w14:textId="77777777" w:rsidR="008A16DA" w:rsidRDefault="008A16DA" w:rsidP="00180641">
      <w:pPr>
        <w:spacing w:after="0" w:line="240" w:lineRule="auto"/>
        <w:outlineLvl w:val="3"/>
        <w:rPr>
          <w:rFonts w:eastAsia="Times New Roman"/>
          <w:color w:val="000000"/>
        </w:rPr>
      </w:pPr>
      <w:r>
        <w:rPr>
          <w:rFonts w:eastAsia="Times New Roman"/>
          <w:color w:val="000000"/>
        </w:rPr>
        <w:t xml:space="preserve">A/T </w:t>
      </w:r>
      <w:r w:rsidR="00CF30DE">
        <w:rPr>
          <w:rFonts w:eastAsia="Times New Roman"/>
          <w:color w:val="000000"/>
        </w:rPr>
        <w:t>US does not need UNCLOS to carry out its military operations</w:t>
      </w:r>
    </w:p>
    <w:p w14:paraId="768FAC67" w14:textId="77777777" w:rsidR="008A16DA" w:rsidRDefault="008A16DA" w:rsidP="00180641">
      <w:pPr>
        <w:spacing w:after="0" w:line="240" w:lineRule="auto"/>
        <w:outlineLvl w:val="3"/>
        <w:rPr>
          <w:rFonts w:eastAsia="Times New Roman"/>
          <w:color w:val="000000"/>
        </w:rPr>
      </w:pPr>
    </w:p>
    <w:p w14:paraId="00D5DB24" w14:textId="77777777" w:rsidR="008A16DA" w:rsidRPr="008A16DA" w:rsidRDefault="008A16DA" w:rsidP="00CF30DE">
      <w:pPr>
        <w:pStyle w:val="Heading4"/>
        <w:spacing w:before="0" w:beforeAutospacing="0" w:after="0" w:afterAutospacing="0"/>
        <w:ind w:left="720"/>
        <w:rPr>
          <w:sz w:val="20"/>
          <w:szCs w:val="20"/>
        </w:rPr>
      </w:pPr>
      <w:r w:rsidRPr="008A16DA">
        <w:rPr>
          <w:rFonts w:ascii="Calibri" w:hAnsi="Calibri" w:cs="Calibri"/>
          <w:color w:val="000000"/>
          <w:sz w:val="20"/>
          <w:szCs w:val="20"/>
        </w:rPr>
        <w:t xml:space="preserve">*UNCLOS key to US </w:t>
      </w:r>
      <w:r w:rsidR="00CC38EE" w:rsidRPr="008A16DA">
        <w:rPr>
          <w:rFonts w:ascii="Calibri" w:hAnsi="Calibri" w:cs="Calibri"/>
          <w:color w:val="000000"/>
          <w:sz w:val="20"/>
          <w:szCs w:val="20"/>
        </w:rPr>
        <w:t>naval</w:t>
      </w:r>
      <w:r w:rsidRPr="008A16DA">
        <w:rPr>
          <w:rFonts w:ascii="Calibri" w:hAnsi="Calibri" w:cs="Calibri"/>
          <w:color w:val="000000"/>
          <w:sz w:val="20"/>
          <w:szCs w:val="20"/>
        </w:rPr>
        <w:t xml:space="preserve"> forward projection. At least 12 operations</w:t>
      </w:r>
    </w:p>
    <w:p w14:paraId="2744A0F6" w14:textId="77777777" w:rsidR="008A16DA" w:rsidRPr="008A16DA" w:rsidRDefault="008A16DA" w:rsidP="00CF30DE">
      <w:pPr>
        <w:pStyle w:val="NormalWeb"/>
        <w:spacing w:before="0" w:beforeAutospacing="0" w:after="0" w:afterAutospacing="0"/>
        <w:ind w:left="720"/>
        <w:rPr>
          <w:sz w:val="20"/>
          <w:szCs w:val="20"/>
        </w:rPr>
      </w:pPr>
      <w:r w:rsidRPr="008A16DA">
        <w:rPr>
          <w:rFonts w:ascii="Calibri" w:hAnsi="Calibri" w:cs="Calibri"/>
          <w:color w:val="000000"/>
          <w:sz w:val="20"/>
          <w:szCs w:val="20"/>
        </w:rPr>
        <w:t>Captain George Galdorisi, US Navy retired, “A U N Treaty”, Proceedings: U S Naval Institute, March 1, 2003, accessed at EBSCOhost, 7-17-2018, MW</w:t>
      </w:r>
    </w:p>
    <w:p w14:paraId="0EDFCFA5" w14:textId="77777777" w:rsidR="008A16DA" w:rsidRPr="008A16DA" w:rsidRDefault="008A16DA" w:rsidP="00CF30DE">
      <w:pPr>
        <w:pStyle w:val="NormalWeb"/>
        <w:spacing w:before="0" w:beforeAutospacing="0" w:after="0" w:afterAutospacing="0"/>
        <w:ind w:left="720"/>
        <w:rPr>
          <w:sz w:val="20"/>
          <w:szCs w:val="20"/>
        </w:rPr>
      </w:pPr>
      <w:r w:rsidRPr="008A16DA">
        <w:rPr>
          <w:rFonts w:ascii="Calibri" w:hAnsi="Calibri" w:cs="Calibri"/>
          <w:color w:val="000000"/>
          <w:sz w:val="20"/>
          <w:szCs w:val="20"/>
        </w:rPr>
        <w:t xml:space="preserve">Closely connected to this first factor is the use of military forces to enhance national security. </w:t>
      </w:r>
      <w:r w:rsidRPr="008A16DA">
        <w:rPr>
          <w:rFonts w:ascii="Calibri" w:hAnsi="Calibri" w:cs="Calibri"/>
          <w:b/>
          <w:bCs/>
          <w:color w:val="000000"/>
          <w:sz w:val="20"/>
          <w:szCs w:val="20"/>
          <w:u w:val="single"/>
        </w:rPr>
        <w:t>A stable and predictable regime for the world's oceans, with each nation respecting universally agreed-to rules and procedures, is vital for the effective use of naval expeditionary forces as instruments of national policy. National security interests are tied inextricably to the need to move these sea-based forces, especially carrier strike groups and expeditionary strike groups, through territorial seas, international straits, archipelagic sea lanes, and international waters-all rights conferred to parties to the Law of the Sea Convention. In the past decade alone, there have been more than a dozen U.S. and coalition military operations that were dependent on internationally recognized transit rights and high-seas freedoms of navigation.</w:t>
      </w:r>
    </w:p>
    <w:p w14:paraId="3B2D967D" w14:textId="77777777" w:rsidR="008A16DA" w:rsidRDefault="008A16DA" w:rsidP="00180641">
      <w:pPr>
        <w:spacing w:after="0" w:line="240" w:lineRule="auto"/>
        <w:outlineLvl w:val="3"/>
        <w:rPr>
          <w:rFonts w:eastAsia="Times New Roman"/>
          <w:color w:val="000000"/>
        </w:rPr>
      </w:pPr>
    </w:p>
    <w:p w14:paraId="5EF31BAD" w14:textId="77777777" w:rsidR="005F7FD1" w:rsidRDefault="005F7FD1" w:rsidP="00180641">
      <w:pPr>
        <w:spacing w:after="0" w:line="240" w:lineRule="auto"/>
        <w:outlineLvl w:val="3"/>
        <w:rPr>
          <w:rFonts w:eastAsia="Times New Roman"/>
          <w:color w:val="000000"/>
        </w:rPr>
      </w:pPr>
      <w:r>
        <w:rPr>
          <w:rFonts w:eastAsia="Times New Roman"/>
          <w:color w:val="000000"/>
        </w:rPr>
        <w:t>A/T UNCLOS is settled law.  It won’t be amended</w:t>
      </w:r>
    </w:p>
    <w:p w14:paraId="2F79B156" w14:textId="77777777" w:rsidR="005F7FD1" w:rsidRDefault="005F7FD1" w:rsidP="00180641">
      <w:pPr>
        <w:spacing w:after="0" w:line="240" w:lineRule="auto"/>
        <w:outlineLvl w:val="3"/>
        <w:rPr>
          <w:rFonts w:eastAsia="Times New Roman"/>
          <w:color w:val="000000"/>
        </w:rPr>
      </w:pPr>
    </w:p>
    <w:p w14:paraId="6A9502E3" w14:textId="77777777" w:rsidR="005F7FD1" w:rsidRPr="005F7FD1" w:rsidRDefault="005F7FD1" w:rsidP="00CF30DE">
      <w:pPr>
        <w:spacing w:after="0" w:line="240" w:lineRule="auto"/>
        <w:ind w:left="720"/>
        <w:outlineLvl w:val="3"/>
        <w:rPr>
          <w:rFonts w:eastAsia="Times New Roman"/>
          <w:b/>
          <w:bCs/>
          <w:sz w:val="20"/>
          <w:szCs w:val="20"/>
        </w:rPr>
      </w:pPr>
      <w:r w:rsidRPr="005F7FD1">
        <w:rPr>
          <w:rFonts w:ascii="Calibri" w:eastAsia="Times New Roman" w:hAnsi="Calibri" w:cs="Calibri"/>
          <w:b/>
          <w:bCs/>
          <w:color w:val="000000"/>
          <w:sz w:val="20"/>
          <w:szCs w:val="20"/>
        </w:rPr>
        <w:t>*LOS will be amended.  It’s happened in the past</w:t>
      </w:r>
    </w:p>
    <w:p w14:paraId="719CA5B7" w14:textId="77777777" w:rsidR="005F7FD1" w:rsidRPr="005F7FD1" w:rsidRDefault="005F7FD1" w:rsidP="00CF30DE">
      <w:pPr>
        <w:spacing w:after="0" w:line="240" w:lineRule="auto"/>
        <w:ind w:left="720"/>
        <w:rPr>
          <w:rFonts w:eastAsia="Times New Roman"/>
          <w:sz w:val="20"/>
          <w:szCs w:val="20"/>
        </w:rPr>
      </w:pPr>
      <w:r w:rsidRPr="005F7FD1">
        <w:rPr>
          <w:rFonts w:ascii="Calibri" w:eastAsia="Times New Roman" w:hAnsi="Calibri" w:cs="Calibri"/>
          <w:color w:val="000000"/>
          <w:sz w:val="20"/>
          <w:szCs w:val="20"/>
        </w:rPr>
        <w:t xml:space="preserve">Bernard Oxman, professor of law, University of Miami School of Law, testimony at hearings before the Senate Foreign Relations Committee, The United Nation’s Convention on the Law of the Sea, October 4, 2007, accessed at </w:t>
      </w:r>
      <w:r w:rsidRPr="005F7FD1">
        <w:rPr>
          <w:rFonts w:ascii="Calibri" w:eastAsia="Times New Roman" w:hAnsi="Calibri" w:cs="Calibri"/>
          <w:color w:val="000000"/>
          <w:sz w:val="20"/>
          <w:szCs w:val="20"/>
        </w:rPr>
        <w:lastRenderedPageBreak/>
        <w:t> </w:t>
      </w:r>
      <w:hyperlink r:id="rId21" w:history="1">
        <w:r w:rsidRPr="005F7FD1">
          <w:rPr>
            <w:rFonts w:ascii="Calibri" w:eastAsia="Times New Roman" w:hAnsi="Calibri" w:cs="Calibri"/>
            <w:color w:val="1155CC"/>
            <w:sz w:val="20"/>
            <w:szCs w:val="20"/>
            <w:u w:val="single"/>
          </w:rPr>
          <w:t>https://www.foreig</w:t>
        </w:r>
        <w:r w:rsidRPr="005F7FD1">
          <w:rPr>
            <w:rFonts w:ascii="Calibri" w:eastAsia="Times New Roman" w:hAnsi="Calibri" w:cs="Calibri"/>
            <w:color w:val="1155CC"/>
            <w:sz w:val="20"/>
            <w:szCs w:val="20"/>
            <w:u w:val="single"/>
          </w:rPr>
          <w:t>n</w:t>
        </w:r>
        <w:r w:rsidRPr="005F7FD1">
          <w:rPr>
            <w:rFonts w:ascii="Calibri" w:eastAsia="Times New Roman" w:hAnsi="Calibri" w:cs="Calibri"/>
            <w:color w:val="1155CC"/>
            <w:sz w:val="20"/>
            <w:szCs w:val="20"/>
            <w:u w:val="single"/>
          </w:rPr>
          <w:t>.senate.gov/imo/media/doc/092707_100407_Transcript_The%20United%20Nations%20Convention%20on%20the%20Law%20of%20the%20Sea.pdf</w:t>
        </w:r>
      </w:hyperlink>
      <w:r w:rsidRPr="005F7FD1">
        <w:rPr>
          <w:rFonts w:ascii="Calibri" w:eastAsia="Times New Roman" w:hAnsi="Calibri" w:cs="Calibri"/>
          <w:color w:val="000000"/>
          <w:sz w:val="20"/>
          <w:szCs w:val="20"/>
        </w:rPr>
        <w:t>, 7-17-2018, MW</w:t>
      </w:r>
    </w:p>
    <w:p w14:paraId="218E42DC" w14:textId="77777777" w:rsidR="005F7FD1" w:rsidRPr="005F7FD1" w:rsidRDefault="005F7FD1" w:rsidP="00CF30DE">
      <w:pPr>
        <w:spacing w:after="0" w:line="240" w:lineRule="auto"/>
        <w:ind w:left="720"/>
        <w:rPr>
          <w:rFonts w:eastAsia="Times New Roman"/>
          <w:sz w:val="20"/>
          <w:szCs w:val="20"/>
        </w:rPr>
      </w:pPr>
      <w:r w:rsidRPr="005F7FD1">
        <w:rPr>
          <w:rFonts w:ascii="Calibri" w:eastAsia="Times New Roman" w:hAnsi="Calibri" w:cs="Calibri"/>
          <w:b/>
          <w:bCs/>
          <w:color w:val="000000"/>
          <w:sz w:val="20"/>
          <w:szCs w:val="20"/>
          <w:u w:val="single"/>
        </w:rPr>
        <w:t>If the law of the sea is left to drift, it will drift in the direction of increasing coastal state restrictions on global freedoms. This is not idle speculation. It is precisely what happened in the 20th century. That century began with free high seas except for a narrow 3-mile band along the coast. It ended with coastal state sovereignty within liberal baselines enclosing internal and archipelagic waters, coastal state sovereignty within a 12-mile territorial sea measured from those baselines, coastal state sovereign rights and jurisdiction for many purposes within a 200-mile exclusive economic zone, and coastal state sovereign rights over resources of a continental shelf that may extend even further where the continental margin is wider than 200 miles.</w:t>
      </w:r>
      <w:r w:rsidRPr="005F7FD1">
        <w:rPr>
          <w:rFonts w:ascii="Calibri" w:eastAsia="Times New Roman" w:hAnsi="Calibri" w:cs="Calibri"/>
          <w:color w:val="000000"/>
          <w:sz w:val="20"/>
          <w:szCs w:val="20"/>
        </w:rPr>
        <w:t xml:space="preserve"> I traced this process in greater detail in a recent essay that, with your permission, Mr. Chairman, I propose to append to this statement for the Committee's convenience.  </w:t>
      </w:r>
    </w:p>
    <w:p w14:paraId="69A7C29E" w14:textId="77777777" w:rsidR="005F7FD1" w:rsidRPr="005F7FD1" w:rsidRDefault="005F7FD1" w:rsidP="00CF30DE">
      <w:pPr>
        <w:spacing w:after="0" w:line="240" w:lineRule="auto"/>
        <w:ind w:left="720"/>
        <w:rPr>
          <w:rFonts w:eastAsia="Times New Roman"/>
          <w:sz w:val="20"/>
          <w:szCs w:val="20"/>
        </w:rPr>
      </w:pPr>
    </w:p>
    <w:p w14:paraId="63E2194A" w14:textId="77777777" w:rsidR="005F7FD1" w:rsidRPr="005F7FD1" w:rsidRDefault="005F7FD1" w:rsidP="00CF30DE">
      <w:pPr>
        <w:spacing w:after="0" w:line="240" w:lineRule="auto"/>
        <w:ind w:left="720"/>
        <w:rPr>
          <w:rFonts w:eastAsia="Times New Roman"/>
          <w:sz w:val="20"/>
          <w:szCs w:val="20"/>
        </w:rPr>
      </w:pPr>
      <w:r w:rsidRPr="005F7FD1">
        <w:rPr>
          <w:rFonts w:ascii="Calibri" w:eastAsia="Times New Roman" w:hAnsi="Calibri" w:cs="Calibri"/>
          <w:b/>
          <w:bCs/>
          <w:color w:val="000000"/>
          <w:sz w:val="20"/>
          <w:szCs w:val="20"/>
          <w:u w:val="single"/>
        </w:rPr>
        <w:t xml:space="preserve">The result in this century is that the drift toward increased coastal state control has already consumed the valuable natural resources of the sea and seabed in large areas off the coast. Now the target of new assertions of coastal state control is more likely to be navigation and </w:t>
      </w:r>
      <w:r w:rsidR="00CC38EE" w:rsidRPr="005F7FD1">
        <w:rPr>
          <w:rFonts w:ascii="Calibri" w:eastAsia="Times New Roman" w:hAnsi="Calibri" w:cs="Calibri"/>
          <w:b/>
          <w:bCs/>
          <w:color w:val="000000"/>
          <w:sz w:val="20"/>
          <w:szCs w:val="20"/>
          <w:u w:val="single"/>
        </w:rPr>
        <w:t>over flight</w:t>
      </w:r>
      <w:r w:rsidRPr="005F7FD1">
        <w:rPr>
          <w:rFonts w:ascii="Calibri" w:eastAsia="Times New Roman" w:hAnsi="Calibri" w:cs="Calibri"/>
          <w:b/>
          <w:bCs/>
          <w:color w:val="000000"/>
          <w:sz w:val="20"/>
          <w:szCs w:val="20"/>
          <w:u w:val="single"/>
        </w:rPr>
        <w:t xml:space="preserve"> and telecommunications.</w:t>
      </w:r>
    </w:p>
    <w:p w14:paraId="73F10951" w14:textId="77777777" w:rsidR="005F7FD1" w:rsidRDefault="005F7FD1" w:rsidP="00CF30DE">
      <w:pPr>
        <w:spacing w:after="0" w:line="240" w:lineRule="auto"/>
        <w:ind w:left="720"/>
        <w:outlineLvl w:val="3"/>
        <w:rPr>
          <w:rFonts w:eastAsia="Times New Roman"/>
          <w:color w:val="000000"/>
        </w:rPr>
      </w:pPr>
    </w:p>
    <w:p w14:paraId="00FF55AD" w14:textId="77777777" w:rsidR="008A16DA" w:rsidRDefault="008A16DA" w:rsidP="00180641">
      <w:pPr>
        <w:spacing w:after="0" w:line="240" w:lineRule="auto"/>
        <w:outlineLvl w:val="3"/>
        <w:rPr>
          <w:rFonts w:eastAsia="Times New Roman"/>
          <w:color w:val="000000"/>
        </w:rPr>
      </w:pPr>
    </w:p>
    <w:p w14:paraId="5E867B07" w14:textId="77777777" w:rsidR="00CF30DE" w:rsidRDefault="00CF30DE" w:rsidP="00CF30DE">
      <w:pPr>
        <w:spacing w:after="0" w:line="240" w:lineRule="auto"/>
        <w:rPr>
          <w:rFonts w:ascii="Calibri" w:eastAsia="Times New Roman" w:hAnsi="Calibri" w:cs="Calibri"/>
          <w:color w:val="000000"/>
        </w:rPr>
      </w:pPr>
    </w:p>
    <w:p w14:paraId="682AA9B0" w14:textId="77777777" w:rsidR="00CF30DE" w:rsidRPr="00BF267C" w:rsidRDefault="00CF30DE" w:rsidP="00CF30DE">
      <w:pPr>
        <w:ind w:left="1080"/>
        <w:rPr>
          <w:i/>
          <w:sz w:val="20"/>
          <w:szCs w:val="20"/>
          <w:u w:val="single"/>
        </w:rPr>
      </w:pPr>
    </w:p>
    <w:p w14:paraId="47BCAAB1" w14:textId="77777777" w:rsidR="00CF30DE" w:rsidRDefault="00CF30DE" w:rsidP="00CF30DE">
      <w:pPr>
        <w:pStyle w:val="Title2"/>
        <w:rPr>
          <w:noProof/>
        </w:rPr>
        <w:sectPr w:rsidR="00CF30DE" w:rsidSect="008B3537">
          <w:headerReference w:type="default" r:id="rId22"/>
          <w:pgSz w:w="12240" w:h="15840"/>
          <w:pgMar w:top="1440" w:right="1440" w:bottom="1440" w:left="1440" w:header="720" w:footer="720" w:gutter="0"/>
          <w:cols w:space="720"/>
        </w:sectPr>
      </w:pPr>
    </w:p>
    <w:p w14:paraId="2BED1567" w14:textId="77777777" w:rsidR="00CF30DE" w:rsidRDefault="00CF30DE" w:rsidP="00CF30DE">
      <w:pPr>
        <w:pStyle w:val="Title2"/>
        <w:outlineLvl w:val="0"/>
      </w:pPr>
      <w:r>
        <w:rPr>
          <w:noProof/>
        </w:rPr>
        <w:lastRenderedPageBreak/>
        <w:t>Works Cited:</w:t>
      </w:r>
      <w:r w:rsidRPr="00AE746A">
        <w:t xml:space="preserve"> </w:t>
      </w:r>
      <w:r>
        <w:t>Accede to UNCLOS</w:t>
      </w:r>
    </w:p>
    <w:p w14:paraId="415AE6BC" w14:textId="77777777" w:rsidR="00CF30DE" w:rsidRDefault="00CF30DE" w:rsidP="00CF30DE">
      <w:pPr>
        <w:spacing w:after="0" w:line="240" w:lineRule="auto"/>
        <w:rPr>
          <w:rFonts w:ascii="Calibri" w:eastAsia="Times New Roman" w:hAnsi="Calibri" w:cs="Calibri"/>
          <w:color w:val="000000"/>
        </w:rPr>
      </w:pPr>
    </w:p>
    <w:p w14:paraId="57529DBA" w14:textId="77777777" w:rsidR="00CC38EE" w:rsidRPr="00C566EA" w:rsidRDefault="00CC38EE" w:rsidP="00CC38EE">
      <w:pPr>
        <w:spacing w:after="0" w:line="240" w:lineRule="auto"/>
        <w:rPr>
          <w:rFonts w:eastAsia="Times New Roman"/>
          <w:sz w:val="20"/>
          <w:szCs w:val="20"/>
        </w:rPr>
      </w:pPr>
      <w:r w:rsidRPr="00C566EA">
        <w:rPr>
          <w:rFonts w:ascii="Calibri" w:eastAsia="Times New Roman" w:hAnsi="Calibri" w:cs="Calibri"/>
          <w:color w:val="000000"/>
          <w:sz w:val="20"/>
          <w:szCs w:val="20"/>
        </w:rPr>
        <w:t>Brent Wagner</w:t>
      </w:r>
      <w:r>
        <w:rPr>
          <w:rFonts w:ascii="Calibri" w:eastAsia="Times New Roman" w:hAnsi="Calibri" w:cs="Calibri"/>
          <w:color w:val="000000"/>
          <w:sz w:val="20"/>
          <w:szCs w:val="20"/>
        </w:rPr>
        <w:t>, “It’</w:t>
      </w:r>
      <w:r w:rsidRPr="00C566EA">
        <w:rPr>
          <w:rFonts w:ascii="Calibri" w:eastAsia="Times New Roman" w:hAnsi="Calibri" w:cs="Calibri"/>
          <w:color w:val="000000"/>
          <w:sz w:val="20"/>
          <w:szCs w:val="20"/>
        </w:rPr>
        <w:t xml:space="preserve">s time to ratify the Law of the Sea Treaty”, The Washington Quarterly, Summer 1999, accessed at </w:t>
      </w:r>
      <w:hyperlink r:id="rId23" w:history="1">
        <w:r w:rsidRPr="00C566EA">
          <w:rPr>
            <w:rFonts w:ascii="Calibri" w:eastAsia="Times New Roman" w:hAnsi="Calibri" w:cs="Calibri"/>
            <w:color w:val="1155CC"/>
            <w:sz w:val="20"/>
            <w:szCs w:val="20"/>
            <w:u w:val="single"/>
          </w:rPr>
          <w:t>https://documents.tips/download/link/its-time-to-ratify-the-law-of-the-sea-treaty#</w:t>
        </w:r>
      </w:hyperlink>
      <w:r w:rsidRPr="00C566EA">
        <w:rPr>
          <w:rFonts w:ascii="Calibri" w:eastAsia="Times New Roman" w:hAnsi="Calibri" w:cs="Calibri"/>
          <w:color w:val="000000"/>
          <w:sz w:val="20"/>
          <w:szCs w:val="20"/>
        </w:rPr>
        <w:t>, 7-17-2018</w:t>
      </w:r>
    </w:p>
    <w:p w14:paraId="1779C3D6" w14:textId="77777777" w:rsidR="00C440B4"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 xml:space="preserve">David Sandalow, “Law of the Sea Convention: Should the US join?”, Brookings Policy Brief 137, August 2004, last modified July 21, 2016, accessed at </w:t>
      </w:r>
      <w:hyperlink r:id="rId24" w:history="1">
        <w:r w:rsidRPr="00C566EA">
          <w:rPr>
            <w:rFonts w:ascii="Calibri" w:eastAsia="Times New Roman" w:hAnsi="Calibri" w:cs="Calibri"/>
            <w:color w:val="0000FF"/>
            <w:sz w:val="20"/>
            <w:szCs w:val="20"/>
            <w:u w:val="single"/>
          </w:rPr>
          <w:t>https://www.brookings.edu/wp-content/uploads/2016/06/pb137.pdf</w:t>
        </w:r>
      </w:hyperlink>
      <w:r w:rsidRPr="00C566EA">
        <w:rPr>
          <w:rFonts w:ascii="Calibri" w:eastAsia="Times New Roman" w:hAnsi="Calibri" w:cs="Calibri"/>
          <w:color w:val="000000"/>
          <w:sz w:val="20"/>
          <w:szCs w:val="20"/>
        </w:rPr>
        <w:t>, 7-16-2018</w:t>
      </w:r>
    </w:p>
    <w:p w14:paraId="355AA55C" w14:textId="77777777" w:rsidR="00CC38EE"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 xml:space="preserve">Nina Hachigan, “China’s Rise Is A Big Reason to Ratify the Law of the Sea Convention”, Center For American Progress,  June 12 2012, accessed at </w:t>
      </w:r>
      <w:hyperlink r:id="rId25" w:history="1">
        <w:r w:rsidRPr="00C566EA">
          <w:rPr>
            <w:rFonts w:ascii="Calibri" w:eastAsia="Times New Roman" w:hAnsi="Calibri" w:cs="Calibri"/>
            <w:color w:val="0000FF"/>
            <w:sz w:val="20"/>
            <w:szCs w:val="20"/>
            <w:u w:val="single"/>
          </w:rPr>
          <w:t>http://www.americanprogress.org/issues/china/news/2012/06/12/11698/chinas-rise-is-a-big-reason-to-ratify-the-law-of-the-sea-convention/</w:t>
        </w:r>
      </w:hyperlink>
      <w:r w:rsidRPr="00C566EA">
        <w:rPr>
          <w:rFonts w:ascii="Calibri" w:eastAsia="Times New Roman" w:hAnsi="Calibri" w:cs="Calibri"/>
          <w:color w:val="000000"/>
          <w:sz w:val="20"/>
          <w:szCs w:val="20"/>
        </w:rPr>
        <w:t>, 7-17-2018</w:t>
      </w:r>
    </w:p>
    <w:p w14:paraId="7186923C" w14:textId="77777777" w:rsidR="00CC38EE"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Bernard Oxman, testimony at hearings before the Senate Foreign Relations Committee, The United Nation’s Convention on the Law of the Sea, October 4, 2007, accessed at  </w:t>
      </w:r>
      <w:hyperlink r:id="rId26" w:history="1">
        <w:r w:rsidRPr="00C566EA">
          <w:rPr>
            <w:rFonts w:ascii="Calibri" w:eastAsia="Times New Roman" w:hAnsi="Calibri" w:cs="Calibri"/>
            <w:color w:val="1155CC"/>
            <w:sz w:val="20"/>
            <w:szCs w:val="20"/>
            <w:u w:val="single"/>
          </w:rPr>
          <w:t>https://www.foreign.senate.gov/imo/media/doc/092707_100407_Transcript_The%20United%20Nations%20Convention%20on%20the%20Law%20of%20the%20Sea.pdf</w:t>
        </w:r>
      </w:hyperlink>
      <w:r w:rsidRPr="00C566EA">
        <w:rPr>
          <w:rFonts w:ascii="Calibri" w:eastAsia="Times New Roman" w:hAnsi="Calibri" w:cs="Calibri"/>
          <w:color w:val="000000"/>
          <w:sz w:val="20"/>
          <w:szCs w:val="20"/>
        </w:rPr>
        <w:t>, 7-17-2018</w:t>
      </w:r>
    </w:p>
    <w:p w14:paraId="52A50381" w14:textId="77777777" w:rsidR="00CC38EE"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 xml:space="preserve">Admiral Patrick Walsh, testimony at hearings before the Senate Foreign Committee”, The United Nation’s Convention on the Law of the Sea, September 27, 2007, accessed at </w:t>
      </w:r>
      <w:hyperlink r:id="rId27" w:history="1">
        <w:r w:rsidRPr="00C566EA">
          <w:rPr>
            <w:rFonts w:ascii="Calibri" w:eastAsia="Times New Roman" w:hAnsi="Calibri" w:cs="Calibri"/>
            <w:color w:val="1155CC"/>
            <w:sz w:val="20"/>
            <w:szCs w:val="20"/>
            <w:u w:val="single"/>
          </w:rPr>
          <w:t>https://www.gpo.gov/fdsys/pkg/CHRG-110shrg45282/html/CHRG-110shrg45282.htm</w:t>
        </w:r>
      </w:hyperlink>
      <w:r w:rsidRPr="00C566EA">
        <w:rPr>
          <w:rFonts w:ascii="Calibri" w:eastAsia="Times New Roman" w:hAnsi="Calibri" w:cs="Calibri"/>
          <w:color w:val="000000"/>
          <w:sz w:val="20"/>
          <w:szCs w:val="20"/>
        </w:rPr>
        <w:t>, 7-16-2018</w:t>
      </w:r>
    </w:p>
    <w:p w14:paraId="1F844182" w14:textId="77777777" w:rsidR="00CC38EE"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William Taft, testimony at hearings before Senate Armed Services Committee, Accession to the 1982 Law of the Sea Convention, April 8, 2004, accessed at  </w:t>
      </w:r>
      <w:hyperlink r:id="rId28" w:history="1">
        <w:r w:rsidRPr="00C566EA">
          <w:rPr>
            <w:rFonts w:ascii="Calibri" w:eastAsia="Times New Roman" w:hAnsi="Calibri" w:cs="Calibri"/>
            <w:color w:val="1155CC"/>
            <w:sz w:val="20"/>
            <w:szCs w:val="20"/>
            <w:u w:val="single"/>
          </w:rPr>
          <w:t>http://www.globalsecurity.org/military//library/congress/2004_hr/040408-taft.pdf</w:t>
        </w:r>
      </w:hyperlink>
      <w:r w:rsidRPr="00C566EA">
        <w:rPr>
          <w:rFonts w:ascii="Calibri" w:eastAsia="Times New Roman" w:hAnsi="Calibri" w:cs="Calibri"/>
          <w:color w:val="000000"/>
          <w:sz w:val="20"/>
          <w:szCs w:val="20"/>
        </w:rPr>
        <w:t>, 7-17-2018</w:t>
      </w:r>
    </w:p>
    <w:p w14:paraId="2FD1E34E" w14:textId="77777777" w:rsidR="00CC38EE" w:rsidRDefault="00CC38EE" w:rsidP="000C2C05">
      <w:pPr>
        <w:spacing w:before="100" w:beforeAutospacing="1" w:after="100" w:afterAutospacing="1" w:line="240" w:lineRule="auto"/>
        <w:rPr>
          <w:rFonts w:ascii="Calibri" w:eastAsia="Times New Roman" w:hAnsi="Calibri" w:cs="Calibri"/>
          <w:color w:val="000000"/>
          <w:sz w:val="20"/>
          <w:szCs w:val="20"/>
        </w:rPr>
      </w:pPr>
      <w:r w:rsidRPr="00C566EA">
        <w:rPr>
          <w:rFonts w:ascii="Calibri" w:eastAsia="Times New Roman" w:hAnsi="Calibri" w:cs="Calibri"/>
          <w:color w:val="000000"/>
          <w:sz w:val="20"/>
          <w:szCs w:val="20"/>
        </w:rPr>
        <w:t xml:space="preserve">Walter Russell Mead, Foreign Policy, October 29, 2009, accessed at </w:t>
      </w:r>
      <w:hyperlink r:id="rId29" w:history="1">
        <w:r w:rsidRPr="00C566EA">
          <w:rPr>
            <w:rFonts w:ascii="Calibri" w:eastAsia="Times New Roman" w:hAnsi="Calibri" w:cs="Calibri"/>
            <w:color w:val="1155CC"/>
            <w:sz w:val="20"/>
            <w:szCs w:val="20"/>
            <w:u w:val="single"/>
          </w:rPr>
          <w:t>https://foreignpolicy.com/2009/10/29/americas-sticky-power/</w:t>
        </w:r>
      </w:hyperlink>
      <w:r w:rsidRPr="00C566EA">
        <w:rPr>
          <w:rFonts w:ascii="Calibri" w:eastAsia="Times New Roman" w:hAnsi="Calibri" w:cs="Calibri"/>
          <w:color w:val="000000"/>
          <w:sz w:val="20"/>
          <w:szCs w:val="20"/>
        </w:rPr>
        <w:t>, 7-17-2018</w:t>
      </w:r>
    </w:p>
    <w:p w14:paraId="220A0154" w14:textId="77777777" w:rsidR="00CC38EE" w:rsidRDefault="00CC38EE" w:rsidP="000C2C05">
      <w:pPr>
        <w:spacing w:before="100" w:beforeAutospacing="1" w:after="100" w:afterAutospacing="1" w:line="240" w:lineRule="auto"/>
      </w:pPr>
      <w:r w:rsidRPr="008A16DA">
        <w:rPr>
          <w:rFonts w:ascii="Calibri" w:hAnsi="Calibri" w:cs="Calibri"/>
          <w:color w:val="000000"/>
          <w:sz w:val="20"/>
          <w:szCs w:val="20"/>
        </w:rPr>
        <w:t>Michael Hartmann, Masters Thesis,</w:t>
      </w:r>
      <w:r>
        <w:rPr>
          <w:rFonts w:ascii="Calibri" w:hAnsi="Calibri" w:cs="Calibri"/>
          <w:color w:val="000000"/>
          <w:sz w:val="20"/>
          <w:szCs w:val="20"/>
        </w:rPr>
        <w:t xml:space="preserve"> </w:t>
      </w:r>
      <w:r w:rsidRPr="008A16DA">
        <w:rPr>
          <w:rFonts w:ascii="Calibri" w:hAnsi="Calibri" w:cs="Calibri"/>
          <w:color w:val="000000"/>
          <w:sz w:val="20"/>
          <w:szCs w:val="20"/>
        </w:rPr>
        <w:t xml:space="preserve">Joint Advanced War fighting School, National Defense University, June 17, 2013, accessed at </w:t>
      </w:r>
      <w:hyperlink r:id="rId30" w:history="1">
        <w:r w:rsidRPr="008A16DA">
          <w:rPr>
            <w:rStyle w:val="Hyperlink"/>
            <w:rFonts w:ascii="Calibri" w:hAnsi="Calibri" w:cs="Calibri"/>
            <w:color w:val="1155CC"/>
            <w:sz w:val="20"/>
            <w:szCs w:val="20"/>
          </w:rPr>
          <w:t>http://www.dtic.mil/dtic/tr/fulltext/u2/a581251.pdf</w:t>
        </w:r>
      </w:hyperlink>
      <w:r w:rsidRPr="008A16DA">
        <w:rPr>
          <w:rFonts w:ascii="Calibri" w:hAnsi="Calibri" w:cs="Calibri"/>
          <w:color w:val="000000"/>
          <w:sz w:val="20"/>
          <w:szCs w:val="20"/>
        </w:rPr>
        <w:t>, 7-17-2018</w:t>
      </w:r>
    </w:p>
    <w:sectPr w:rsidR="00CC38EE">
      <w:headerReference w:type="default" r:id="rId3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5E882" w14:textId="77777777" w:rsidR="00B47152" w:rsidRDefault="00B47152">
      <w:r>
        <w:separator/>
      </w:r>
    </w:p>
  </w:endnote>
  <w:endnote w:type="continuationSeparator" w:id="0">
    <w:p w14:paraId="13B40033" w14:textId="77777777" w:rsidR="00B47152" w:rsidRDefault="00B4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ngs">
    <w:altName w:val="MS P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New Roman">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5D60" w14:textId="77777777" w:rsidR="00B47152" w:rsidRDefault="00B47152">
      <w:r>
        <w:separator/>
      </w:r>
    </w:p>
  </w:footnote>
  <w:footnote w:type="continuationSeparator" w:id="0">
    <w:p w14:paraId="2BDFFFA2" w14:textId="77777777" w:rsidR="00B47152" w:rsidRDefault="00B4715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361BB" w14:textId="77777777" w:rsidR="00CF30DE" w:rsidRPr="00145A91" w:rsidRDefault="00CF30DE" w:rsidP="008B3537">
    <w:pPr>
      <w:pStyle w:val="Footer"/>
    </w:pPr>
    <w:r>
      <w:t>PRO</w:t>
    </w:r>
    <w:r w:rsidRPr="007D2032">
      <w:t xml:space="preserve">: </w:t>
    </w:r>
    <w:r>
      <w:t>Deploy THAAD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FFCCE" w14:textId="77777777" w:rsidR="00CF30DE" w:rsidRPr="00145A91" w:rsidRDefault="00CF30DE" w:rsidP="008B3537">
    <w:pPr>
      <w:pStyle w:val="Footer"/>
    </w:pPr>
    <w:r>
      <w:t>PRO-AT</w:t>
    </w:r>
    <w:r w:rsidRPr="007D2032">
      <w:t xml:space="preserve">: </w:t>
    </w:r>
    <w:r>
      <w:t>Deploy THAAD</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2B7E4" w14:textId="77777777" w:rsidR="001077AC" w:rsidRPr="00145A91" w:rsidRDefault="001077AC" w:rsidP="001077AC">
    <w:pPr>
      <w:pStyle w:val="Footer"/>
      <w:jc w:val="center"/>
    </w:pPr>
    <w:r>
      <w:t>PRO</w:t>
    </w:r>
    <w:r w:rsidRPr="007D2032">
      <w:t xml:space="preserve">: </w:t>
    </w:r>
    <w:r>
      <w:t>Accede to UNCLOS</w:t>
    </w:r>
  </w:p>
  <w:p w14:paraId="7C45A74D" w14:textId="77777777" w:rsidR="001077AC" w:rsidRDefault="001077A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8707C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0471850"/>
    <w:multiLevelType w:val="hybridMultilevel"/>
    <w:tmpl w:val="FB6C07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6C7D7C"/>
    <w:multiLevelType w:val="hybridMultilevel"/>
    <w:tmpl w:val="C8C4BF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B9539C1"/>
    <w:multiLevelType w:val="multilevel"/>
    <w:tmpl w:val="7A582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7F743B"/>
    <w:multiLevelType w:val="hybridMultilevel"/>
    <w:tmpl w:val="AB3EE570"/>
    <w:lvl w:ilvl="0" w:tplc="A36CEC38">
      <w:start w:val="1"/>
      <w:numFmt w:val="decimal"/>
      <w:pStyle w:val="Case"/>
      <w:lvlText w:val="%1."/>
      <w:lvlJc w:val="left"/>
      <w:pPr>
        <w:ind w:left="576" w:hanging="288"/>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7AC"/>
    <w:rsid w:val="000C2C05"/>
    <w:rsid w:val="001077AC"/>
    <w:rsid w:val="00180641"/>
    <w:rsid w:val="004209C5"/>
    <w:rsid w:val="005F7FD1"/>
    <w:rsid w:val="008A16DA"/>
    <w:rsid w:val="008B3537"/>
    <w:rsid w:val="00B47152"/>
    <w:rsid w:val="00B82E6E"/>
    <w:rsid w:val="00B94E98"/>
    <w:rsid w:val="00BA355D"/>
    <w:rsid w:val="00C440B4"/>
    <w:rsid w:val="00C566EA"/>
    <w:rsid w:val="00CC38EE"/>
    <w:rsid w:val="00CF30DE"/>
    <w:rsid w:val="00F64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2CA6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semiHidden="1" w:uiPriority="99" w:unhideWhenUsed="1"/>
    <w:lsdException w:name="List Table 7 Colorful Accent 5" w:semiHidden="1" w:uiPriority="99" w:unhideWhenUsed="1"/>
    <w:lsdException w:name="List Table 1 Light Accent 6" w:semiHidden="1" w:uiPriority="99" w:unhideWhenUsed="1"/>
    <w:lsdException w:name="List Table 2 Accent 6" w:semiHidden="1" w:uiPriority="99" w:unhideWhenUsed="1"/>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8EE"/>
    <w:pPr>
      <w:spacing w:after="200" w:line="276" w:lineRule="auto"/>
    </w:pPr>
    <w:rPr>
      <w:rFonts w:eastAsia="MS Minngs"/>
      <w:sz w:val="22"/>
      <w:szCs w:val="22"/>
    </w:rPr>
  </w:style>
  <w:style w:type="paragraph" w:styleId="Heading4">
    <w:name w:val="heading 4"/>
    <w:basedOn w:val="Normal"/>
    <w:qFormat/>
    <w:rsid w:val="00180641"/>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1077AC"/>
    <w:pPr>
      <w:tabs>
        <w:tab w:val="center" w:pos="4320"/>
        <w:tab w:val="right" w:pos="8640"/>
      </w:tabs>
    </w:pPr>
  </w:style>
  <w:style w:type="paragraph" w:styleId="Footer">
    <w:name w:val="footer"/>
    <w:basedOn w:val="Normal"/>
    <w:link w:val="FooterChar"/>
    <w:rsid w:val="001077AC"/>
    <w:pPr>
      <w:tabs>
        <w:tab w:val="center" w:pos="4320"/>
        <w:tab w:val="right" w:pos="8640"/>
      </w:tabs>
    </w:pPr>
  </w:style>
  <w:style w:type="character" w:customStyle="1" w:styleId="FooterChar">
    <w:name w:val="Footer Char"/>
    <w:link w:val="Footer"/>
    <w:locked/>
    <w:rsid w:val="001077AC"/>
    <w:rPr>
      <w:sz w:val="24"/>
      <w:szCs w:val="24"/>
      <w:lang w:val="en-US" w:eastAsia="en-US" w:bidi="ar-SA"/>
    </w:rPr>
  </w:style>
  <w:style w:type="paragraph" w:styleId="Title">
    <w:name w:val="Title"/>
    <w:aliases w:val="First Title"/>
    <w:basedOn w:val="Normal"/>
    <w:next w:val="Normal"/>
    <w:link w:val="TitleChar"/>
    <w:qFormat/>
    <w:rsid w:val="001077AC"/>
    <w:pPr>
      <w:widowControl w:val="0"/>
      <w:pBdr>
        <w:top w:val="thinThickSmallGap" w:sz="24" w:space="1" w:color="auto"/>
        <w:bottom w:val="single" w:sz="4" w:space="1" w:color="595959"/>
      </w:pBdr>
      <w:shd w:val="clear" w:color="auto" w:fill="E6E6E6"/>
      <w:spacing w:after="240"/>
      <w:ind w:left="-720" w:right="-720"/>
      <w:contextualSpacing/>
      <w:jc w:val="center"/>
    </w:pPr>
    <w:rPr>
      <w:rFonts w:eastAsia="Times New Roman" w:cs="Arial"/>
      <w:b/>
      <w:bCs/>
      <w:smallCaps/>
      <w:color w:val="000000"/>
      <w:sz w:val="32"/>
      <w:szCs w:val="36"/>
    </w:rPr>
  </w:style>
  <w:style w:type="paragraph" w:customStyle="1" w:styleId="Case">
    <w:name w:val="Case"/>
    <w:next w:val="Normal"/>
    <w:rsid w:val="001077AC"/>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eastAsia="MS Minngs"/>
      <w:bCs/>
      <w:color w:val="000000"/>
      <w:lang w:eastAsia="fr-FR"/>
    </w:rPr>
  </w:style>
  <w:style w:type="character" w:customStyle="1" w:styleId="TitleChar">
    <w:name w:val="Title Char"/>
    <w:aliases w:val="First Title Char"/>
    <w:link w:val="Title"/>
    <w:locked/>
    <w:rsid w:val="001077AC"/>
    <w:rPr>
      <w:rFonts w:cs="Arial"/>
      <w:b/>
      <w:bCs/>
      <w:smallCaps/>
      <w:color w:val="000000"/>
      <w:sz w:val="32"/>
      <w:szCs w:val="36"/>
      <w:lang w:val="en-US" w:eastAsia="en-US" w:bidi="ar-SA"/>
    </w:rPr>
  </w:style>
  <w:style w:type="paragraph" w:styleId="DocumentMap">
    <w:name w:val="Document Map"/>
    <w:basedOn w:val="Normal"/>
    <w:semiHidden/>
    <w:rsid w:val="001077AC"/>
    <w:pPr>
      <w:shd w:val="clear" w:color="auto" w:fill="000080"/>
    </w:pPr>
    <w:rPr>
      <w:rFonts w:ascii="Tahoma" w:hAnsi="Tahoma" w:cs="Tahoma"/>
      <w:sz w:val="20"/>
      <w:szCs w:val="20"/>
    </w:rPr>
  </w:style>
  <w:style w:type="paragraph" w:customStyle="1" w:styleId="bold">
    <w:name w:val="bold"/>
    <w:basedOn w:val="Normal"/>
    <w:rsid w:val="00B94E98"/>
    <w:pPr>
      <w:spacing w:before="100" w:beforeAutospacing="1" w:after="100" w:afterAutospacing="1" w:line="240" w:lineRule="auto"/>
    </w:pPr>
    <w:rPr>
      <w:rFonts w:eastAsia="Times New Roman"/>
      <w:sz w:val="24"/>
      <w:szCs w:val="24"/>
    </w:rPr>
  </w:style>
  <w:style w:type="character" w:styleId="Hyperlink">
    <w:name w:val="Hyperlink"/>
    <w:rsid w:val="00B94E98"/>
    <w:rPr>
      <w:color w:val="0000FF"/>
      <w:u w:val="single"/>
    </w:rPr>
  </w:style>
  <w:style w:type="paragraph" w:styleId="NormalWeb">
    <w:name w:val="Normal (Web)"/>
    <w:basedOn w:val="Normal"/>
    <w:rsid w:val="00BA355D"/>
    <w:pPr>
      <w:spacing w:before="100" w:beforeAutospacing="1" w:after="100" w:afterAutospacing="1" w:line="240" w:lineRule="auto"/>
    </w:pPr>
    <w:rPr>
      <w:rFonts w:eastAsia="Times New Roman"/>
      <w:sz w:val="24"/>
      <w:szCs w:val="24"/>
    </w:rPr>
  </w:style>
  <w:style w:type="character" w:styleId="FollowedHyperlink">
    <w:name w:val="FollowedHyperlink"/>
    <w:rsid w:val="00BA355D"/>
    <w:rPr>
      <w:color w:val="800080"/>
      <w:u w:val="single"/>
    </w:rPr>
  </w:style>
  <w:style w:type="paragraph" w:customStyle="1" w:styleId="Title2">
    <w:name w:val="Title 2"/>
    <w:basedOn w:val="Title"/>
    <w:rsid w:val="00CF30D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097">
      <w:bodyDiv w:val="1"/>
      <w:marLeft w:val="0"/>
      <w:marRight w:val="0"/>
      <w:marTop w:val="0"/>
      <w:marBottom w:val="0"/>
      <w:divBdr>
        <w:top w:val="none" w:sz="0" w:space="0" w:color="auto"/>
        <w:left w:val="none" w:sz="0" w:space="0" w:color="auto"/>
        <w:bottom w:val="none" w:sz="0" w:space="0" w:color="auto"/>
        <w:right w:val="none" w:sz="0" w:space="0" w:color="auto"/>
      </w:divBdr>
    </w:div>
    <w:div w:id="93520956">
      <w:bodyDiv w:val="1"/>
      <w:marLeft w:val="0"/>
      <w:marRight w:val="0"/>
      <w:marTop w:val="0"/>
      <w:marBottom w:val="0"/>
      <w:divBdr>
        <w:top w:val="none" w:sz="0" w:space="0" w:color="auto"/>
        <w:left w:val="none" w:sz="0" w:space="0" w:color="auto"/>
        <w:bottom w:val="none" w:sz="0" w:space="0" w:color="auto"/>
        <w:right w:val="none" w:sz="0" w:space="0" w:color="auto"/>
      </w:divBdr>
    </w:div>
    <w:div w:id="122966721">
      <w:bodyDiv w:val="1"/>
      <w:marLeft w:val="0"/>
      <w:marRight w:val="0"/>
      <w:marTop w:val="0"/>
      <w:marBottom w:val="0"/>
      <w:divBdr>
        <w:top w:val="none" w:sz="0" w:space="0" w:color="auto"/>
        <w:left w:val="none" w:sz="0" w:space="0" w:color="auto"/>
        <w:bottom w:val="none" w:sz="0" w:space="0" w:color="auto"/>
        <w:right w:val="none" w:sz="0" w:space="0" w:color="auto"/>
      </w:divBdr>
    </w:div>
    <w:div w:id="409616880">
      <w:bodyDiv w:val="1"/>
      <w:marLeft w:val="0"/>
      <w:marRight w:val="0"/>
      <w:marTop w:val="0"/>
      <w:marBottom w:val="0"/>
      <w:divBdr>
        <w:top w:val="none" w:sz="0" w:space="0" w:color="auto"/>
        <w:left w:val="none" w:sz="0" w:space="0" w:color="auto"/>
        <w:bottom w:val="none" w:sz="0" w:space="0" w:color="auto"/>
        <w:right w:val="none" w:sz="0" w:space="0" w:color="auto"/>
      </w:divBdr>
    </w:div>
    <w:div w:id="542713896">
      <w:bodyDiv w:val="1"/>
      <w:marLeft w:val="0"/>
      <w:marRight w:val="0"/>
      <w:marTop w:val="0"/>
      <w:marBottom w:val="0"/>
      <w:divBdr>
        <w:top w:val="none" w:sz="0" w:space="0" w:color="auto"/>
        <w:left w:val="none" w:sz="0" w:space="0" w:color="auto"/>
        <w:bottom w:val="none" w:sz="0" w:space="0" w:color="auto"/>
        <w:right w:val="none" w:sz="0" w:space="0" w:color="auto"/>
      </w:divBdr>
    </w:div>
    <w:div w:id="566570087">
      <w:bodyDiv w:val="1"/>
      <w:marLeft w:val="0"/>
      <w:marRight w:val="0"/>
      <w:marTop w:val="0"/>
      <w:marBottom w:val="0"/>
      <w:divBdr>
        <w:top w:val="none" w:sz="0" w:space="0" w:color="auto"/>
        <w:left w:val="none" w:sz="0" w:space="0" w:color="auto"/>
        <w:bottom w:val="none" w:sz="0" w:space="0" w:color="auto"/>
        <w:right w:val="none" w:sz="0" w:space="0" w:color="auto"/>
      </w:divBdr>
    </w:div>
    <w:div w:id="628513914">
      <w:bodyDiv w:val="1"/>
      <w:marLeft w:val="0"/>
      <w:marRight w:val="0"/>
      <w:marTop w:val="0"/>
      <w:marBottom w:val="0"/>
      <w:divBdr>
        <w:top w:val="none" w:sz="0" w:space="0" w:color="auto"/>
        <w:left w:val="none" w:sz="0" w:space="0" w:color="auto"/>
        <w:bottom w:val="none" w:sz="0" w:space="0" w:color="auto"/>
        <w:right w:val="none" w:sz="0" w:space="0" w:color="auto"/>
      </w:divBdr>
    </w:div>
    <w:div w:id="651065690">
      <w:bodyDiv w:val="1"/>
      <w:marLeft w:val="0"/>
      <w:marRight w:val="0"/>
      <w:marTop w:val="0"/>
      <w:marBottom w:val="0"/>
      <w:divBdr>
        <w:top w:val="none" w:sz="0" w:space="0" w:color="auto"/>
        <w:left w:val="none" w:sz="0" w:space="0" w:color="auto"/>
        <w:bottom w:val="none" w:sz="0" w:space="0" w:color="auto"/>
        <w:right w:val="none" w:sz="0" w:space="0" w:color="auto"/>
      </w:divBdr>
    </w:div>
    <w:div w:id="801968995">
      <w:bodyDiv w:val="1"/>
      <w:marLeft w:val="0"/>
      <w:marRight w:val="0"/>
      <w:marTop w:val="0"/>
      <w:marBottom w:val="0"/>
      <w:divBdr>
        <w:top w:val="none" w:sz="0" w:space="0" w:color="auto"/>
        <w:left w:val="none" w:sz="0" w:space="0" w:color="auto"/>
        <w:bottom w:val="none" w:sz="0" w:space="0" w:color="auto"/>
        <w:right w:val="none" w:sz="0" w:space="0" w:color="auto"/>
      </w:divBdr>
    </w:div>
    <w:div w:id="860437341">
      <w:bodyDiv w:val="1"/>
      <w:marLeft w:val="0"/>
      <w:marRight w:val="0"/>
      <w:marTop w:val="0"/>
      <w:marBottom w:val="0"/>
      <w:divBdr>
        <w:top w:val="none" w:sz="0" w:space="0" w:color="auto"/>
        <w:left w:val="none" w:sz="0" w:space="0" w:color="auto"/>
        <w:bottom w:val="none" w:sz="0" w:space="0" w:color="auto"/>
        <w:right w:val="none" w:sz="0" w:space="0" w:color="auto"/>
      </w:divBdr>
    </w:div>
    <w:div w:id="905871030">
      <w:bodyDiv w:val="1"/>
      <w:marLeft w:val="0"/>
      <w:marRight w:val="0"/>
      <w:marTop w:val="0"/>
      <w:marBottom w:val="0"/>
      <w:divBdr>
        <w:top w:val="none" w:sz="0" w:space="0" w:color="auto"/>
        <w:left w:val="none" w:sz="0" w:space="0" w:color="auto"/>
        <w:bottom w:val="none" w:sz="0" w:space="0" w:color="auto"/>
        <w:right w:val="none" w:sz="0" w:space="0" w:color="auto"/>
      </w:divBdr>
    </w:div>
    <w:div w:id="953561942">
      <w:bodyDiv w:val="1"/>
      <w:marLeft w:val="0"/>
      <w:marRight w:val="0"/>
      <w:marTop w:val="0"/>
      <w:marBottom w:val="0"/>
      <w:divBdr>
        <w:top w:val="none" w:sz="0" w:space="0" w:color="auto"/>
        <w:left w:val="none" w:sz="0" w:space="0" w:color="auto"/>
        <w:bottom w:val="none" w:sz="0" w:space="0" w:color="auto"/>
        <w:right w:val="none" w:sz="0" w:space="0" w:color="auto"/>
      </w:divBdr>
    </w:div>
    <w:div w:id="1254823446">
      <w:bodyDiv w:val="1"/>
      <w:marLeft w:val="0"/>
      <w:marRight w:val="0"/>
      <w:marTop w:val="0"/>
      <w:marBottom w:val="0"/>
      <w:divBdr>
        <w:top w:val="none" w:sz="0" w:space="0" w:color="auto"/>
        <w:left w:val="none" w:sz="0" w:space="0" w:color="auto"/>
        <w:bottom w:val="none" w:sz="0" w:space="0" w:color="auto"/>
        <w:right w:val="none" w:sz="0" w:space="0" w:color="auto"/>
      </w:divBdr>
    </w:div>
    <w:div w:id="1433666528">
      <w:bodyDiv w:val="1"/>
      <w:marLeft w:val="0"/>
      <w:marRight w:val="0"/>
      <w:marTop w:val="0"/>
      <w:marBottom w:val="0"/>
      <w:divBdr>
        <w:top w:val="none" w:sz="0" w:space="0" w:color="auto"/>
        <w:left w:val="none" w:sz="0" w:space="0" w:color="auto"/>
        <w:bottom w:val="none" w:sz="0" w:space="0" w:color="auto"/>
        <w:right w:val="none" w:sz="0" w:space="0" w:color="auto"/>
      </w:divBdr>
    </w:div>
    <w:div w:id="1450974548">
      <w:bodyDiv w:val="1"/>
      <w:marLeft w:val="0"/>
      <w:marRight w:val="0"/>
      <w:marTop w:val="0"/>
      <w:marBottom w:val="0"/>
      <w:divBdr>
        <w:top w:val="none" w:sz="0" w:space="0" w:color="auto"/>
        <w:left w:val="none" w:sz="0" w:space="0" w:color="auto"/>
        <w:bottom w:val="none" w:sz="0" w:space="0" w:color="auto"/>
        <w:right w:val="none" w:sz="0" w:space="0" w:color="auto"/>
      </w:divBdr>
    </w:div>
    <w:div w:id="1561094379">
      <w:bodyDiv w:val="1"/>
      <w:marLeft w:val="0"/>
      <w:marRight w:val="0"/>
      <w:marTop w:val="0"/>
      <w:marBottom w:val="0"/>
      <w:divBdr>
        <w:top w:val="none" w:sz="0" w:space="0" w:color="auto"/>
        <w:left w:val="none" w:sz="0" w:space="0" w:color="auto"/>
        <w:bottom w:val="none" w:sz="0" w:space="0" w:color="auto"/>
        <w:right w:val="none" w:sz="0" w:space="0" w:color="auto"/>
      </w:divBdr>
    </w:div>
    <w:div w:id="1791123883">
      <w:bodyDiv w:val="1"/>
      <w:marLeft w:val="0"/>
      <w:marRight w:val="0"/>
      <w:marTop w:val="0"/>
      <w:marBottom w:val="0"/>
      <w:divBdr>
        <w:top w:val="none" w:sz="0" w:space="0" w:color="auto"/>
        <w:left w:val="none" w:sz="0" w:space="0" w:color="auto"/>
        <w:bottom w:val="none" w:sz="0" w:space="0" w:color="auto"/>
        <w:right w:val="none" w:sz="0" w:space="0" w:color="auto"/>
      </w:divBdr>
    </w:div>
    <w:div w:id="20215431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20" Type="http://schemas.openxmlformats.org/officeDocument/2006/relationships/hyperlink" Target="http://gcaptain.com/us-warship-carries-out-latest-freedom-of-navigation-operation-in-south-china-sea/" TargetMode="External"/><Relationship Id="rId21" Type="http://schemas.openxmlformats.org/officeDocument/2006/relationships/hyperlink" Target="https://www.foreign.senate.gov/imo/media/doc/092707_100407_Transcript_The%20United%20Nations%20Convention%20on%20the%20Law%20of%20the%20Sea.pdf" TargetMode="External"/><Relationship Id="rId22" Type="http://schemas.openxmlformats.org/officeDocument/2006/relationships/header" Target="header2.xml"/><Relationship Id="rId23" Type="http://schemas.openxmlformats.org/officeDocument/2006/relationships/hyperlink" Target="https://documents.tips/download/link/its-time-to-ratify-the-law-of-the-sea-treaty" TargetMode="External"/><Relationship Id="rId24" Type="http://schemas.openxmlformats.org/officeDocument/2006/relationships/hyperlink" Target="https://www.brookings.edu/wp-content/uploads/2016/06/pb137.pdf" TargetMode="External"/><Relationship Id="rId25" Type="http://schemas.openxmlformats.org/officeDocument/2006/relationships/hyperlink" Target="http://www.americanprogress.org/issues/china/news/2012/06/12/11698/chinas-rise-is-a-big-reason-to-ratify-the-law-of-the-sea-convention/" TargetMode="External"/><Relationship Id="rId26" Type="http://schemas.openxmlformats.org/officeDocument/2006/relationships/hyperlink" Target="https://www.foreign.senate.gov/imo/media/doc/092707_100407_Transcript_The%20United%20Nations%20Convention%20on%20the%20Law%20of%20the%20Sea.pdf" TargetMode="External"/><Relationship Id="rId27" Type="http://schemas.openxmlformats.org/officeDocument/2006/relationships/hyperlink" Target="https://www.gpo.gov/fdsys/pkg/CHRG-110shrg45282/html/CHRG-110shrg45282.htm" TargetMode="External"/><Relationship Id="rId28" Type="http://schemas.openxmlformats.org/officeDocument/2006/relationships/hyperlink" Target="http://www.globalsecurity.org/military/library/congress/2004_hr/040408-taft.pdf" TargetMode="External"/><Relationship Id="rId29" Type="http://schemas.openxmlformats.org/officeDocument/2006/relationships/hyperlink" Target="https://foreignpolicy.com/2009/10/29/americas-sticky-power/"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dtic.mil/dtic/tr/fulltext/u2/a581251.pdf" TargetMode="External"/><Relationship Id="rId31" Type="http://schemas.openxmlformats.org/officeDocument/2006/relationships/header" Target="header3.xml"/><Relationship Id="rId32" Type="http://schemas.openxmlformats.org/officeDocument/2006/relationships/fontTable" Target="fontTable.xml"/><Relationship Id="rId9" Type="http://schemas.openxmlformats.org/officeDocument/2006/relationships/hyperlink" Target="http://www.americanprogress.org/issues/china/news/2012/06/12/11698/chinas-rise-is-a-big-reason-to-ratify-the-law-of-the-sea-convention/" TargetMode="External"/><Relationship Id="rId6" Type="http://schemas.openxmlformats.org/officeDocument/2006/relationships/endnotes" Target="endnotes.xml"/><Relationship Id="rId7" Type="http://schemas.openxmlformats.org/officeDocument/2006/relationships/hyperlink" Target="https://documents.tips/download/link/its-time-to-ratify-the-law-of-the-sea-treaty" TargetMode="External"/><Relationship Id="rId8" Type="http://schemas.openxmlformats.org/officeDocument/2006/relationships/hyperlink" Target="https://www.brookings.edu/wp-content/uploads/2016/06/pb137.pdf" TargetMode="External"/><Relationship Id="rId33" Type="http://schemas.openxmlformats.org/officeDocument/2006/relationships/theme" Target="theme/theme1.xml"/><Relationship Id="rId10" Type="http://schemas.openxmlformats.org/officeDocument/2006/relationships/hyperlink" Target="https://www.foreign.senate.gov/imo/media/doc/092707_100407_Transcript_The%20United%20Nations%20Convention%20on%20the%20Law%20of%20the%20Sea.pdf" TargetMode="External"/><Relationship Id="rId11" Type="http://schemas.openxmlformats.org/officeDocument/2006/relationships/hyperlink" Target="https://documents.tips/download/link/its-time-to-ratify-the-law-of-the-sea-treaty" TargetMode="External"/><Relationship Id="rId12" Type="http://schemas.openxmlformats.org/officeDocument/2006/relationships/hyperlink" Target="https://www.gpo.gov/fdsys/pkg/CHRG-110shrg45282/html/CHRG-110shrg45282.htm" TargetMode="External"/><Relationship Id="rId13" Type="http://schemas.openxmlformats.org/officeDocument/2006/relationships/hyperlink" Target="http://www.globalsecurity.org/military/library/congress/2004_hr/040408-taft.pdf" TargetMode="External"/><Relationship Id="rId14" Type="http://schemas.openxmlformats.org/officeDocument/2006/relationships/hyperlink" Target="https://foreignpolicy.com/2009/10/29/americas-sticky-power/" TargetMode="External"/><Relationship Id="rId15" Type="http://schemas.openxmlformats.org/officeDocument/2006/relationships/hyperlink" Target="http://www.dtic.mil/dtic/tr/fulltext/u2/a581251.pdf" TargetMode="External"/><Relationship Id="rId16" Type="http://schemas.openxmlformats.org/officeDocument/2006/relationships/header" Target="header1.xml"/><Relationship Id="rId17" Type="http://schemas.openxmlformats.org/officeDocument/2006/relationships/hyperlink" Target="https://www.brookings.edu/wp-content/uploads/2016/06/pb137.pdf" TargetMode="External"/><Relationship Id="rId18" Type="http://schemas.openxmlformats.org/officeDocument/2006/relationships/hyperlink" Target="https://policy.defense.gov/Portals/11/FY17%20DOD%20FON%20Report.pdf?ver=2018-01-19-163418-053" TargetMode="External"/><Relationship Id="rId19" Type="http://schemas.openxmlformats.org/officeDocument/2006/relationships/hyperlink" Target="https://documents.tips/download/link/its-time-to-ratify-the-law-of-the-sea-trea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3917</Words>
  <Characters>22331</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FREEDOM OF NAVIGATION</vt:lpstr>
    </vt:vector>
  </TitlesOfParts>
  <Company/>
  <LinksUpToDate>false</LinksUpToDate>
  <CharactersWithSpaces>26196</CharactersWithSpaces>
  <SharedDoc>false</SharedDoc>
  <HLinks>
    <vt:vector size="132" baseType="variant">
      <vt:variant>
        <vt:i4>2818087</vt:i4>
      </vt:variant>
      <vt:variant>
        <vt:i4>63</vt:i4>
      </vt:variant>
      <vt:variant>
        <vt:i4>0</vt:i4>
      </vt:variant>
      <vt:variant>
        <vt:i4>5</vt:i4>
      </vt:variant>
      <vt:variant>
        <vt:lpwstr>http://www.dtic.mil/dtic/tr/fulltext/u2/a581251.pdf</vt:lpwstr>
      </vt:variant>
      <vt:variant>
        <vt:lpwstr/>
      </vt:variant>
      <vt:variant>
        <vt:i4>7929979</vt:i4>
      </vt:variant>
      <vt:variant>
        <vt:i4>60</vt:i4>
      </vt:variant>
      <vt:variant>
        <vt:i4>0</vt:i4>
      </vt:variant>
      <vt:variant>
        <vt:i4>5</vt:i4>
      </vt:variant>
      <vt:variant>
        <vt:lpwstr>https://foreignpolicy.com/2009/10/29/americas-sticky-power/</vt:lpwstr>
      </vt:variant>
      <vt:variant>
        <vt:lpwstr/>
      </vt:variant>
      <vt:variant>
        <vt:i4>2687005</vt:i4>
      </vt:variant>
      <vt:variant>
        <vt:i4>57</vt:i4>
      </vt:variant>
      <vt:variant>
        <vt:i4>0</vt:i4>
      </vt:variant>
      <vt:variant>
        <vt:i4>5</vt:i4>
      </vt:variant>
      <vt:variant>
        <vt:lpwstr>http://www.globalsecurity.org/military/library/congress/2004_hr/040408-taft.pdf</vt:lpwstr>
      </vt:variant>
      <vt:variant>
        <vt:lpwstr/>
      </vt:variant>
      <vt:variant>
        <vt:i4>2490476</vt:i4>
      </vt:variant>
      <vt:variant>
        <vt:i4>54</vt:i4>
      </vt:variant>
      <vt:variant>
        <vt:i4>0</vt:i4>
      </vt:variant>
      <vt:variant>
        <vt:i4>5</vt:i4>
      </vt:variant>
      <vt:variant>
        <vt:lpwstr>https://www.gpo.gov/fdsys/pkg/CHRG-110shrg45282/html/CHRG-110shrg45282.htm</vt:lpwstr>
      </vt:variant>
      <vt:variant>
        <vt:lpwstr/>
      </vt:variant>
      <vt:variant>
        <vt:i4>5767277</vt:i4>
      </vt:variant>
      <vt:variant>
        <vt:i4>51</vt:i4>
      </vt:variant>
      <vt:variant>
        <vt:i4>0</vt:i4>
      </vt:variant>
      <vt:variant>
        <vt:i4>5</vt:i4>
      </vt:variant>
      <vt:variant>
        <vt:lpwstr>https://www.foreign.senate.gov/imo/media/doc/092707_100407_Transcript_The United Nations Convention on the Law of the Sea.pdf</vt:lpwstr>
      </vt:variant>
      <vt:variant>
        <vt:lpwstr/>
      </vt:variant>
      <vt:variant>
        <vt:i4>7340071</vt:i4>
      </vt:variant>
      <vt:variant>
        <vt:i4>48</vt:i4>
      </vt:variant>
      <vt:variant>
        <vt:i4>0</vt:i4>
      </vt:variant>
      <vt:variant>
        <vt:i4>5</vt:i4>
      </vt:variant>
      <vt:variant>
        <vt:lpwstr>http://www.americanprogress.org/issues/china/news/2012/06/12/11698/chinas-rise-is-a-big-reason-to-ratify-the-law-of-the-sea-convention/</vt:lpwstr>
      </vt:variant>
      <vt:variant>
        <vt:lpwstr/>
      </vt:variant>
      <vt:variant>
        <vt:i4>2293885</vt:i4>
      </vt:variant>
      <vt:variant>
        <vt:i4>45</vt:i4>
      </vt:variant>
      <vt:variant>
        <vt:i4>0</vt:i4>
      </vt:variant>
      <vt:variant>
        <vt:i4>5</vt:i4>
      </vt:variant>
      <vt:variant>
        <vt:lpwstr>https://www.brookings.edu/wp-content/uploads/2016/06/pb137.pdf</vt:lpwstr>
      </vt:variant>
      <vt:variant>
        <vt:lpwstr/>
      </vt:variant>
      <vt:variant>
        <vt:i4>1572880</vt:i4>
      </vt:variant>
      <vt:variant>
        <vt:i4>42</vt:i4>
      </vt:variant>
      <vt:variant>
        <vt:i4>0</vt:i4>
      </vt:variant>
      <vt:variant>
        <vt:i4>5</vt:i4>
      </vt:variant>
      <vt:variant>
        <vt:lpwstr>https://documents.tips/download/link/its-time-to-ratify-the-law-of-the-sea-treaty</vt:lpwstr>
      </vt:variant>
      <vt:variant>
        <vt:lpwstr/>
      </vt:variant>
      <vt:variant>
        <vt:i4>5767277</vt:i4>
      </vt:variant>
      <vt:variant>
        <vt:i4>39</vt:i4>
      </vt:variant>
      <vt:variant>
        <vt:i4>0</vt:i4>
      </vt:variant>
      <vt:variant>
        <vt:i4>5</vt:i4>
      </vt:variant>
      <vt:variant>
        <vt:lpwstr>https://www.foreign.senate.gov/imo/media/doc/092707_100407_Transcript_The United Nations Convention on the Law of the Sea.pdf</vt:lpwstr>
      </vt:variant>
      <vt:variant>
        <vt:lpwstr/>
      </vt:variant>
      <vt:variant>
        <vt:i4>5308432</vt:i4>
      </vt:variant>
      <vt:variant>
        <vt:i4>36</vt:i4>
      </vt:variant>
      <vt:variant>
        <vt:i4>0</vt:i4>
      </vt:variant>
      <vt:variant>
        <vt:i4>5</vt:i4>
      </vt:variant>
      <vt:variant>
        <vt:lpwstr>http://gcaptain.com/us-warship-carries-out-latest-freedom-of-navigation-operation-in-south-china-sea/</vt:lpwstr>
      </vt:variant>
      <vt:variant>
        <vt:lpwstr/>
      </vt:variant>
      <vt:variant>
        <vt:i4>1572880</vt:i4>
      </vt:variant>
      <vt:variant>
        <vt:i4>33</vt:i4>
      </vt:variant>
      <vt:variant>
        <vt:i4>0</vt:i4>
      </vt:variant>
      <vt:variant>
        <vt:i4>5</vt:i4>
      </vt:variant>
      <vt:variant>
        <vt:lpwstr>https://documents.tips/download/link/its-time-to-ratify-the-law-of-the-sea-treaty</vt:lpwstr>
      </vt:variant>
      <vt:variant>
        <vt:lpwstr/>
      </vt:variant>
      <vt:variant>
        <vt:i4>6553719</vt:i4>
      </vt:variant>
      <vt:variant>
        <vt:i4>30</vt:i4>
      </vt:variant>
      <vt:variant>
        <vt:i4>0</vt:i4>
      </vt:variant>
      <vt:variant>
        <vt:i4>5</vt:i4>
      </vt:variant>
      <vt:variant>
        <vt:lpwstr>https://policy.defense.gov/Portals/11/FY17 DOD FON Report.pdf?ver=2018-01-19-163418-053</vt:lpwstr>
      </vt:variant>
      <vt:variant>
        <vt:lpwstr/>
      </vt:variant>
      <vt:variant>
        <vt:i4>2293885</vt:i4>
      </vt:variant>
      <vt:variant>
        <vt:i4>27</vt:i4>
      </vt:variant>
      <vt:variant>
        <vt:i4>0</vt:i4>
      </vt:variant>
      <vt:variant>
        <vt:i4>5</vt:i4>
      </vt:variant>
      <vt:variant>
        <vt:lpwstr>https://www.brookings.edu/wp-content/uploads/2016/06/pb137.pdf</vt:lpwstr>
      </vt:variant>
      <vt:variant>
        <vt:lpwstr/>
      </vt:variant>
      <vt:variant>
        <vt:i4>2818087</vt:i4>
      </vt:variant>
      <vt:variant>
        <vt:i4>24</vt:i4>
      </vt:variant>
      <vt:variant>
        <vt:i4>0</vt:i4>
      </vt:variant>
      <vt:variant>
        <vt:i4>5</vt:i4>
      </vt:variant>
      <vt:variant>
        <vt:lpwstr>http://www.dtic.mil/dtic/tr/fulltext/u2/a581251.pdf</vt:lpwstr>
      </vt:variant>
      <vt:variant>
        <vt:lpwstr/>
      </vt:variant>
      <vt:variant>
        <vt:i4>7929979</vt:i4>
      </vt:variant>
      <vt:variant>
        <vt:i4>21</vt:i4>
      </vt:variant>
      <vt:variant>
        <vt:i4>0</vt:i4>
      </vt:variant>
      <vt:variant>
        <vt:i4>5</vt:i4>
      </vt:variant>
      <vt:variant>
        <vt:lpwstr>https://foreignpolicy.com/2009/10/29/americas-sticky-power/</vt:lpwstr>
      </vt:variant>
      <vt:variant>
        <vt:lpwstr/>
      </vt:variant>
      <vt:variant>
        <vt:i4>2687005</vt:i4>
      </vt:variant>
      <vt:variant>
        <vt:i4>18</vt:i4>
      </vt:variant>
      <vt:variant>
        <vt:i4>0</vt:i4>
      </vt:variant>
      <vt:variant>
        <vt:i4>5</vt:i4>
      </vt:variant>
      <vt:variant>
        <vt:lpwstr>http://www.globalsecurity.org/military/library/congress/2004_hr/040408-taft.pdf</vt:lpwstr>
      </vt:variant>
      <vt:variant>
        <vt:lpwstr/>
      </vt:variant>
      <vt:variant>
        <vt:i4>2490476</vt:i4>
      </vt:variant>
      <vt:variant>
        <vt:i4>15</vt:i4>
      </vt:variant>
      <vt:variant>
        <vt:i4>0</vt:i4>
      </vt:variant>
      <vt:variant>
        <vt:i4>5</vt:i4>
      </vt:variant>
      <vt:variant>
        <vt:lpwstr>https://www.gpo.gov/fdsys/pkg/CHRG-110shrg45282/html/CHRG-110shrg45282.htm</vt:lpwstr>
      </vt:variant>
      <vt:variant>
        <vt:lpwstr/>
      </vt:variant>
      <vt:variant>
        <vt:i4>1572880</vt:i4>
      </vt:variant>
      <vt:variant>
        <vt:i4>12</vt:i4>
      </vt:variant>
      <vt:variant>
        <vt:i4>0</vt:i4>
      </vt:variant>
      <vt:variant>
        <vt:i4>5</vt:i4>
      </vt:variant>
      <vt:variant>
        <vt:lpwstr>https://documents.tips/download/link/its-time-to-ratify-the-law-of-the-sea-treaty</vt:lpwstr>
      </vt:variant>
      <vt:variant>
        <vt:lpwstr/>
      </vt:variant>
      <vt:variant>
        <vt:i4>5767277</vt:i4>
      </vt:variant>
      <vt:variant>
        <vt:i4>9</vt:i4>
      </vt:variant>
      <vt:variant>
        <vt:i4>0</vt:i4>
      </vt:variant>
      <vt:variant>
        <vt:i4>5</vt:i4>
      </vt:variant>
      <vt:variant>
        <vt:lpwstr>https://www.foreign.senate.gov/imo/media/doc/092707_100407_Transcript_The United Nations Convention on the Law of the Sea.pdf</vt:lpwstr>
      </vt:variant>
      <vt:variant>
        <vt:lpwstr/>
      </vt:variant>
      <vt:variant>
        <vt:i4>7340071</vt:i4>
      </vt:variant>
      <vt:variant>
        <vt:i4>6</vt:i4>
      </vt:variant>
      <vt:variant>
        <vt:i4>0</vt:i4>
      </vt:variant>
      <vt:variant>
        <vt:i4>5</vt:i4>
      </vt:variant>
      <vt:variant>
        <vt:lpwstr>http://www.americanprogress.org/issues/china/news/2012/06/12/11698/chinas-rise-is-a-big-reason-to-ratify-the-law-of-the-sea-convention/</vt:lpwstr>
      </vt:variant>
      <vt:variant>
        <vt:lpwstr/>
      </vt:variant>
      <vt:variant>
        <vt:i4>2293885</vt:i4>
      </vt:variant>
      <vt:variant>
        <vt:i4>3</vt:i4>
      </vt:variant>
      <vt:variant>
        <vt:i4>0</vt:i4>
      </vt:variant>
      <vt:variant>
        <vt:i4>5</vt:i4>
      </vt:variant>
      <vt:variant>
        <vt:lpwstr>https://www.brookings.edu/wp-content/uploads/2016/06/pb137.pdf</vt:lpwstr>
      </vt:variant>
      <vt:variant>
        <vt:lpwstr/>
      </vt:variant>
      <vt:variant>
        <vt:i4>1572880</vt:i4>
      </vt:variant>
      <vt:variant>
        <vt:i4>0</vt:i4>
      </vt:variant>
      <vt:variant>
        <vt:i4>0</vt:i4>
      </vt:variant>
      <vt:variant>
        <vt:i4>5</vt:i4>
      </vt:variant>
      <vt:variant>
        <vt:lpwstr>https://documents.tips/download/link/its-time-to-ratify-the-law-of-the-sea-treaty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OF NAVIGATION</dc:title>
  <dc:subject/>
  <dc:creator>Mike</dc:creator>
  <cp:keywords/>
  <dc:description/>
  <cp:lastModifiedBy>Chris Jeub</cp:lastModifiedBy>
  <cp:revision>2</cp:revision>
  <dcterms:created xsi:type="dcterms:W3CDTF">2018-12-20T19:43:00Z</dcterms:created>
  <dcterms:modified xsi:type="dcterms:W3CDTF">2018-12-20T19:43:00Z</dcterms:modified>
</cp:coreProperties>
</file>